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6D" w:rsidRDefault="00C77C6D"/>
    <w:p w:rsidR="002D1652" w:rsidRDefault="00C77C6D" w:rsidP="002D1652">
      <w:pPr>
        <w:spacing w:after="120" w:line="240" w:lineRule="auto"/>
        <w:jc w:val="center"/>
        <w:rPr>
          <w:rFonts w:ascii="Times New Roman" w:hAnsi="Times New Roman"/>
          <w:b/>
          <w:sz w:val="28"/>
          <w:szCs w:val="28"/>
        </w:rPr>
      </w:pPr>
      <w:r w:rsidRPr="002D1652">
        <w:rPr>
          <w:rFonts w:ascii="Times New Roman" w:hAnsi="Times New Roman"/>
          <w:b/>
          <w:sz w:val="28"/>
          <w:szCs w:val="28"/>
        </w:rPr>
        <w:t xml:space="preserve">REGIONAL EMERGENCY SERVICES </w:t>
      </w:r>
      <w:bookmarkStart w:id="0" w:name="_GoBack"/>
      <w:bookmarkEnd w:id="0"/>
      <w:r w:rsidRPr="002D1652">
        <w:rPr>
          <w:rFonts w:ascii="Times New Roman" w:hAnsi="Times New Roman"/>
          <w:b/>
          <w:sz w:val="28"/>
          <w:szCs w:val="28"/>
        </w:rPr>
        <w:t xml:space="preserve">POLICY </w:t>
      </w:r>
    </w:p>
    <w:p w:rsidR="00167E17" w:rsidRPr="002D1652" w:rsidRDefault="00C77C6D" w:rsidP="002D1652">
      <w:pPr>
        <w:spacing w:after="120" w:line="240" w:lineRule="auto"/>
        <w:jc w:val="center"/>
        <w:rPr>
          <w:rFonts w:ascii="Times New Roman" w:hAnsi="Times New Roman"/>
          <w:b/>
          <w:sz w:val="28"/>
          <w:szCs w:val="28"/>
        </w:rPr>
      </w:pPr>
      <w:r w:rsidRPr="002D1652">
        <w:rPr>
          <w:rFonts w:ascii="Times New Roman" w:hAnsi="Times New Roman"/>
          <w:b/>
          <w:sz w:val="28"/>
          <w:szCs w:val="28"/>
        </w:rPr>
        <w:t>ON CONTROLLED SUBSTANCES</w:t>
      </w:r>
    </w:p>
    <w:p w:rsidR="00084C89" w:rsidRPr="00C017DC" w:rsidRDefault="00084C89" w:rsidP="00C77C6D">
      <w:pPr>
        <w:jc w:val="center"/>
        <w:rPr>
          <w:rFonts w:ascii="Times New Roman" w:hAnsi="Times New Roman"/>
          <w:sz w:val="28"/>
          <w:szCs w:val="28"/>
        </w:rPr>
      </w:pPr>
    </w:p>
    <w:p w:rsidR="00084C89" w:rsidRPr="00C017DC" w:rsidRDefault="00C77C6D">
      <w:pPr>
        <w:rPr>
          <w:rFonts w:ascii="Times New Roman" w:hAnsi="Times New Roman"/>
          <w:sz w:val="28"/>
          <w:szCs w:val="28"/>
        </w:rPr>
      </w:pPr>
      <w:r w:rsidRPr="00C017DC">
        <w:rPr>
          <w:rFonts w:ascii="Times New Roman" w:hAnsi="Times New Roman"/>
          <w:b/>
          <w:sz w:val="28"/>
          <w:szCs w:val="28"/>
        </w:rPr>
        <w:t>PURPOSE:</w:t>
      </w:r>
    </w:p>
    <w:p w:rsidR="00C77C6D" w:rsidRPr="00C017DC" w:rsidRDefault="00C77C6D">
      <w:pPr>
        <w:rPr>
          <w:rFonts w:ascii="Times New Roman" w:hAnsi="Times New Roman"/>
          <w:sz w:val="28"/>
          <w:szCs w:val="28"/>
        </w:rPr>
      </w:pPr>
      <w:r w:rsidRPr="00C017DC">
        <w:rPr>
          <w:rFonts w:ascii="Times New Roman" w:hAnsi="Times New Roman"/>
          <w:sz w:val="28"/>
          <w:szCs w:val="28"/>
        </w:rPr>
        <w:t>To provide safe prescribing practices for patients with chronic, recurring and acute pain-related complaints in the absence of an Emergency Medical Condition</w:t>
      </w:r>
    </w:p>
    <w:p w:rsidR="00084C89" w:rsidRPr="00C017DC" w:rsidRDefault="00084C89">
      <w:pPr>
        <w:rPr>
          <w:rFonts w:ascii="Times New Roman" w:hAnsi="Times New Roman"/>
          <w:sz w:val="28"/>
          <w:szCs w:val="28"/>
        </w:rPr>
      </w:pPr>
    </w:p>
    <w:p w:rsidR="00C77C6D" w:rsidRPr="00C017DC" w:rsidRDefault="00C77C6D">
      <w:pPr>
        <w:rPr>
          <w:rFonts w:ascii="Times New Roman" w:hAnsi="Times New Roman"/>
          <w:b/>
          <w:sz w:val="28"/>
          <w:szCs w:val="28"/>
        </w:rPr>
      </w:pPr>
      <w:r w:rsidRPr="00C017DC">
        <w:rPr>
          <w:rFonts w:ascii="Times New Roman" w:hAnsi="Times New Roman"/>
          <w:b/>
          <w:sz w:val="28"/>
          <w:szCs w:val="28"/>
        </w:rPr>
        <w:t>SUPPORTIVE DATA:</w:t>
      </w:r>
    </w:p>
    <w:p w:rsidR="00C77C6D" w:rsidRPr="00C017DC" w:rsidRDefault="00C77C6D" w:rsidP="00084C89">
      <w:pPr>
        <w:pStyle w:val="ListParagraph"/>
        <w:numPr>
          <w:ilvl w:val="0"/>
          <w:numId w:val="1"/>
        </w:numPr>
        <w:spacing w:after="0"/>
        <w:rPr>
          <w:rFonts w:ascii="Times New Roman" w:hAnsi="Times New Roman"/>
          <w:sz w:val="28"/>
          <w:szCs w:val="28"/>
        </w:rPr>
      </w:pPr>
      <w:r w:rsidRPr="00C017DC">
        <w:rPr>
          <w:rFonts w:ascii="Times New Roman" w:hAnsi="Times New Roman"/>
          <w:sz w:val="28"/>
          <w:szCs w:val="28"/>
        </w:rPr>
        <w:t>CDC – Injury – Poisoning in the United States – Issue Brief:</w:t>
      </w:r>
    </w:p>
    <w:p w:rsidR="00C77C6D" w:rsidRPr="00C017DC" w:rsidRDefault="00C77C6D" w:rsidP="00084C89">
      <w:pPr>
        <w:pStyle w:val="ListParagraph"/>
        <w:spacing w:after="0"/>
        <w:rPr>
          <w:rFonts w:ascii="Times New Roman" w:hAnsi="Times New Roman"/>
          <w:sz w:val="28"/>
          <w:szCs w:val="28"/>
        </w:rPr>
      </w:pPr>
      <w:r w:rsidRPr="00C017DC">
        <w:rPr>
          <w:rFonts w:ascii="Times New Roman" w:hAnsi="Times New Roman"/>
          <w:sz w:val="28"/>
          <w:szCs w:val="28"/>
        </w:rPr>
        <w:t xml:space="preserve"> </w:t>
      </w:r>
      <w:hyperlink r:id="rId8" w:history="1">
        <w:r w:rsidR="00084C89" w:rsidRPr="00C017DC">
          <w:rPr>
            <w:rStyle w:val="Hyperlink"/>
            <w:rFonts w:ascii="Times New Roman" w:hAnsi="Times New Roman"/>
            <w:sz w:val="28"/>
            <w:szCs w:val="28"/>
          </w:rPr>
          <w:t>http://www.cdc.gov/HomeandRecreationalSafety/Poisoning/breif.htm</w:t>
        </w:r>
      </w:hyperlink>
      <w:r w:rsidRPr="00C017DC">
        <w:rPr>
          <w:rFonts w:ascii="Times New Roman" w:hAnsi="Times New Roman"/>
          <w:sz w:val="28"/>
          <w:szCs w:val="28"/>
        </w:rPr>
        <w:t xml:space="preserve"> </w:t>
      </w:r>
    </w:p>
    <w:p w:rsidR="00084C89" w:rsidRPr="00C017DC" w:rsidRDefault="00084C89" w:rsidP="00084C89">
      <w:pPr>
        <w:pStyle w:val="ListParagraph"/>
        <w:numPr>
          <w:ilvl w:val="0"/>
          <w:numId w:val="1"/>
        </w:numPr>
        <w:spacing w:after="0"/>
        <w:rPr>
          <w:rFonts w:ascii="Times New Roman" w:hAnsi="Times New Roman"/>
          <w:sz w:val="28"/>
          <w:szCs w:val="28"/>
        </w:rPr>
      </w:pPr>
      <w:r w:rsidRPr="00C017DC">
        <w:rPr>
          <w:rFonts w:ascii="Times New Roman" w:hAnsi="Times New Roman"/>
          <w:sz w:val="28"/>
          <w:szCs w:val="28"/>
        </w:rPr>
        <w:t xml:space="preserve">Emergency Department Acute Pain Protocol (#816) or Chronic Non-cancer Pain: </w:t>
      </w:r>
      <w:hyperlink r:id="rId9" w:history="1">
        <w:r w:rsidRPr="00C017DC">
          <w:rPr>
            <w:rStyle w:val="Hyperlink"/>
            <w:rFonts w:ascii="Times New Roman" w:hAnsi="Times New Roman"/>
            <w:sz w:val="28"/>
            <w:szCs w:val="28"/>
          </w:rPr>
          <w:t>http://www.agencymeddirectors.wa.gov/Files/Opioid/Gdline.pdf</w:t>
        </w:r>
      </w:hyperlink>
    </w:p>
    <w:p w:rsidR="00084C89" w:rsidRPr="00C017DC" w:rsidRDefault="00084C89" w:rsidP="00084C89">
      <w:pPr>
        <w:pStyle w:val="ListParagraph"/>
        <w:numPr>
          <w:ilvl w:val="0"/>
          <w:numId w:val="1"/>
        </w:numPr>
        <w:spacing w:after="0"/>
        <w:rPr>
          <w:rFonts w:ascii="Times New Roman" w:hAnsi="Times New Roman"/>
          <w:sz w:val="28"/>
          <w:szCs w:val="28"/>
        </w:rPr>
      </w:pPr>
      <w:r w:rsidRPr="00C017DC">
        <w:rPr>
          <w:rFonts w:ascii="Times New Roman" w:hAnsi="Times New Roman"/>
          <w:sz w:val="28"/>
          <w:szCs w:val="28"/>
        </w:rPr>
        <w:t xml:space="preserve">Agency Medical Director Group, Interagency Guideline on Opioid Dosing f National Center for Health Statistics. Medication therapy in ambulatory Medical care: United States, 2003-04. Vital Health Statistics. Series 13,number 163, December, 2006. </w:t>
      </w:r>
    </w:p>
    <w:p w:rsidR="00D915D1" w:rsidRPr="00C017DC" w:rsidRDefault="00084C89" w:rsidP="00D915D1">
      <w:pPr>
        <w:pStyle w:val="Default"/>
        <w:numPr>
          <w:ilvl w:val="0"/>
          <w:numId w:val="1"/>
        </w:numPr>
        <w:rPr>
          <w:rFonts w:eastAsia="Times-New-Roman"/>
          <w:sz w:val="28"/>
          <w:szCs w:val="28"/>
        </w:rPr>
      </w:pPr>
      <w:r w:rsidRPr="00C017DC">
        <w:rPr>
          <w:rFonts w:eastAsia="Times-New-Roman"/>
          <w:sz w:val="28"/>
          <w:szCs w:val="28"/>
        </w:rPr>
        <w:t xml:space="preserve">Emergency Department Acute Pain Protocol (#816) </w:t>
      </w:r>
    </w:p>
    <w:p w:rsidR="00D915D1" w:rsidRPr="00C017DC" w:rsidRDefault="00D915D1" w:rsidP="00D915D1">
      <w:pPr>
        <w:pStyle w:val="Default"/>
        <w:rPr>
          <w:rFonts w:eastAsia="Times-New-Roman"/>
          <w:sz w:val="28"/>
          <w:szCs w:val="28"/>
        </w:rPr>
      </w:pPr>
    </w:p>
    <w:p w:rsidR="00D915D1" w:rsidRPr="00C017DC" w:rsidRDefault="00D915D1" w:rsidP="00D915D1">
      <w:pPr>
        <w:pStyle w:val="Default"/>
        <w:rPr>
          <w:rFonts w:eastAsia="Times-New-Roman"/>
          <w:b/>
          <w:sz w:val="28"/>
          <w:szCs w:val="28"/>
        </w:rPr>
      </w:pPr>
      <w:r w:rsidRPr="00C017DC">
        <w:rPr>
          <w:rFonts w:eastAsia="Times-New-Roman"/>
          <w:b/>
          <w:sz w:val="28"/>
          <w:szCs w:val="28"/>
        </w:rPr>
        <w:t>CONTENT:</w:t>
      </w:r>
    </w:p>
    <w:p w:rsidR="00D915D1" w:rsidRPr="00C017DC" w:rsidRDefault="00D915D1" w:rsidP="00D915D1">
      <w:pPr>
        <w:pStyle w:val="Default"/>
        <w:rPr>
          <w:rFonts w:eastAsia="Times-New-Roman"/>
          <w:b/>
          <w:sz w:val="28"/>
          <w:szCs w:val="28"/>
        </w:rPr>
      </w:pPr>
    </w:p>
    <w:p w:rsidR="00D915D1" w:rsidRPr="00C017DC" w:rsidRDefault="00D915D1" w:rsidP="00D915D1">
      <w:pPr>
        <w:pStyle w:val="Default"/>
        <w:rPr>
          <w:rFonts w:eastAsia="Times-New-Roman"/>
          <w:b/>
          <w:sz w:val="28"/>
          <w:szCs w:val="28"/>
        </w:rPr>
      </w:pPr>
      <w:r w:rsidRPr="00C017DC">
        <w:rPr>
          <w:rFonts w:eastAsia="Times-New-Roman"/>
          <w:b/>
          <w:sz w:val="28"/>
          <w:szCs w:val="28"/>
        </w:rPr>
        <w:t>Procedure                                                       Key Points</w:t>
      </w:r>
    </w:p>
    <w:tbl>
      <w:tblPr>
        <w:tblpPr w:leftFromText="187" w:rightFromText="187" w:vertAnchor="text" w:horzAnchor="margin" w:tblpY="243"/>
        <w:tblW w:w="0" w:type="auto"/>
        <w:tblLayout w:type="fixed"/>
        <w:tblLook w:val="0000" w:firstRow="0" w:lastRow="0" w:firstColumn="0" w:lastColumn="0" w:noHBand="0" w:noVBand="0"/>
      </w:tblPr>
      <w:tblGrid>
        <w:gridCol w:w="4878"/>
        <w:gridCol w:w="4680"/>
      </w:tblGrid>
      <w:tr w:rsidR="00084C89" w:rsidRPr="00C017DC" w:rsidTr="003B5A11">
        <w:trPr>
          <w:trHeight w:val="1097"/>
        </w:trPr>
        <w:tc>
          <w:tcPr>
            <w:tcW w:w="4878" w:type="dxa"/>
            <w:tcBorders>
              <w:top w:val="single" w:sz="6" w:space="0" w:color="000000"/>
              <w:left w:val="single" w:sz="4" w:space="0" w:color="000000"/>
              <w:bottom w:val="single" w:sz="6" w:space="0" w:color="000000"/>
              <w:right w:val="single" w:sz="4" w:space="0" w:color="000000"/>
            </w:tcBorders>
          </w:tcPr>
          <w:p w:rsidR="00084C89" w:rsidRPr="00C017DC" w:rsidRDefault="00084C89" w:rsidP="00084C89">
            <w:pPr>
              <w:pStyle w:val="Default"/>
              <w:rPr>
                <w:sz w:val="23"/>
                <w:szCs w:val="23"/>
              </w:rPr>
            </w:pPr>
            <w:r w:rsidRPr="00C017DC">
              <w:rPr>
                <w:sz w:val="23"/>
                <w:szCs w:val="23"/>
              </w:rPr>
              <w:t xml:space="preserve">1. The emergency department (ED) must provide a medical screening examination to all patients presenting for emergency care. </w:t>
            </w:r>
          </w:p>
        </w:tc>
        <w:tc>
          <w:tcPr>
            <w:tcW w:w="4680" w:type="dxa"/>
            <w:tcBorders>
              <w:top w:val="single" w:sz="6" w:space="0" w:color="000000"/>
              <w:left w:val="single" w:sz="4" w:space="0" w:color="000000"/>
              <w:bottom w:val="single" w:sz="6" w:space="0" w:color="000000"/>
              <w:right w:val="single" w:sz="4" w:space="0" w:color="000000"/>
            </w:tcBorders>
          </w:tcPr>
          <w:p w:rsidR="00084C89" w:rsidRPr="00C017DC" w:rsidRDefault="00084C89" w:rsidP="00084C89">
            <w:pPr>
              <w:pStyle w:val="Default"/>
              <w:rPr>
                <w:rFonts w:eastAsia="Times-New-Roman"/>
                <w:sz w:val="23"/>
                <w:szCs w:val="23"/>
              </w:rPr>
            </w:pPr>
            <w:r w:rsidRPr="00C017DC">
              <w:rPr>
                <w:rFonts w:eastAsia="Times-New-Roman"/>
                <w:sz w:val="23"/>
                <w:szCs w:val="23"/>
              </w:rPr>
              <w:t xml:space="preserve">▪Regardless of frequency of visits, all patients must receive a medical screening examination. </w:t>
            </w:r>
          </w:p>
        </w:tc>
      </w:tr>
      <w:tr w:rsidR="00084C89" w:rsidRPr="00C017DC" w:rsidTr="003B5A11">
        <w:trPr>
          <w:trHeight w:val="1085"/>
        </w:trPr>
        <w:tc>
          <w:tcPr>
            <w:tcW w:w="4878" w:type="dxa"/>
            <w:tcBorders>
              <w:top w:val="single" w:sz="6" w:space="0" w:color="000000"/>
              <w:left w:val="single" w:sz="4" w:space="0" w:color="000000"/>
              <w:bottom w:val="single" w:sz="6" w:space="0" w:color="000000"/>
              <w:right w:val="single" w:sz="4" w:space="0" w:color="000000"/>
            </w:tcBorders>
          </w:tcPr>
          <w:p w:rsidR="00084C89" w:rsidRPr="00C017DC" w:rsidRDefault="00084C89" w:rsidP="00084C89">
            <w:pPr>
              <w:pStyle w:val="Default"/>
              <w:rPr>
                <w:sz w:val="23"/>
                <w:szCs w:val="23"/>
              </w:rPr>
            </w:pPr>
            <w:r w:rsidRPr="00C017DC">
              <w:rPr>
                <w:sz w:val="23"/>
                <w:szCs w:val="23"/>
              </w:rPr>
              <w:t xml:space="preserve">2. Some patients present for exacerbations of their chronic, recurring pain from a known condition or illness, or with visits for minor pain-related complaints. </w:t>
            </w:r>
          </w:p>
        </w:tc>
        <w:tc>
          <w:tcPr>
            <w:tcW w:w="4680" w:type="dxa"/>
            <w:tcBorders>
              <w:top w:val="single" w:sz="6" w:space="0" w:color="000000"/>
              <w:left w:val="single" w:sz="4" w:space="0" w:color="000000"/>
              <w:bottom w:val="single" w:sz="6" w:space="0" w:color="000000"/>
              <w:right w:val="single" w:sz="4" w:space="0" w:color="000000"/>
            </w:tcBorders>
          </w:tcPr>
          <w:p w:rsidR="00084C89" w:rsidRPr="00C017DC" w:rsidRDefault="00084C89" w:rsidP="00084C89">
            <w:pPr>
              <w:pStyle w:val="Default"/>
              <w:rPr>
                <w:rFonts w:eastAsia="Times-New-Roman"/>
                <w:sz w:val="23"/>
                <w:szCs w:val="23"/>
              </w:rPr>
            </w:pPr>
            <w:r w:rsidRPr="00C017DC">
              <w:rPr>
                <w:rFonts w:eastAsia="Times-New-Roman"/>
                <w:sz w:val="23"/>
                <w:szCs w:val="23"/>
              </w:rPr>
              <w:t xml:space="preserve">▪Not all patients in the ED will have an emergency medical condition. </w:t>
            </w:r>
          </w:p>
        </w:tc>
      </w:tr>
      <w:tr w:rsidR="00084C89" w:rsidRPr="00C017DC" w:rsidTr="003B5A11">
        <w:trPr>
          <w:trHeight w:val="1515"/>
        </w:trPr>
        <w:tc>
          <w:tcPr>
            <w:tcW w:w="4878" w:type="dxa"/>
            <w:tcBorders>
              <w:top w:val="single" w:sz="6" w:space="0" w:color="000000"/>
              <w:left w:val="single" w:sz="4" w:space="0" w:color="000000"/>
              <w:bottom w:val="single" w:sz="6" w:space="0" w:color="000000"/>
              <w:right w:val="single" w:sz="4" w:space="0" w:color="000000"/>
            </w:tcBorders>
          </w:tcPr>
          <w:p w:rsidR="00084C89" w:rsidRPr="00C017DC" w:rsidRDefault="00084C89" w:rsidP="00084C89">
            <w:pPr>
              <w:pStyle w:val="Default"/>
              <w:rPr>
                <w:sz w:val="23"/>
                <w:szCs w:val="23"/>
              </w:rPr>
            </w:pPr>
            <w:r w:rsidRPr="00C017DC">
              <w:rPr>
                <w:sz w:val="23"/>
                <w:szCs w:val="23"/>
              </w:rPr>
              <w:lastRenderedPageBreak/>
              <w:t xml:space="preserve">3. Patients with any painful condition may request treatment with narcotic medications, but treatment with narcotic medication is not always the best medical care. </w:t>
            </w:r>
          </w:p>
        </w:tc>
        <w:tc>
          <w:tcPr>
            <w:tcW w:w="4680" w:type="dxa"/>
            <w:tcBorders>
              <w:top w:val="single" w:sz="6" w:space="0" w:color="000000"/>
              <w:left w:val="single" w:sz="4" w:space="0" w:color="000000"/>
              <w:bottom w:val="single" w:sz="6" w:space="0" w:color="000000"/>
              <w:right w:val="single" w:sz="4" w:space="0" w:color="000000"/>
            </w:tcBorders>
          </w:tcPr>
          <w:p w:rsidR="00084C89" w:rsidRPr="00C017DC" w:rsidRDefault="00084C89" w:rsidP="00084C89">
            <w:pPr>
              <w:pStyle w:val="Default"/>
              <w:rPr>
                <w:rFonts w:eastAsia="Times-New-Roman"/>
                <w:sz w:val="23"/>
                <w:szCs w:val="23"/>
              </w:rPr>
            </w:pPr>
            <w:r w:rsidRPr="00C017DC">
              <w:rPr>
                <w:rFonts w:eastAsia="Times-New-Roman"/>
                <w:sz w:val="23"/>
                <w:szCs w:val="23"/>
              </w:rPr>
              <w:t xml:space="preserve">▪Treatment of chronic pain outside of a Primary Care Provider (PCP) or treatment of minor complaints with narcotic pain medication, puts patients at risk for accidental overdose, diversion, morbidity and mortality. </w:t>
            </w:r>
          </w:p>
        </w:tc>
      </w:tr>
      <w:tr w:rsidR="00084C89" w:rsidRPr="00C017DC" w:rsidTr="003B5A11">
        <w:trPr>
          <w:trHeight w:val="1352"/>
        </w:trPr>
        <w:tc>
          <w:tcPr>
            <w:tcW w:w="4878" w:type="dxa"/>
            <w:tcBorders>
              <w:top w:val="single" w:sz="6" w:space="0" w:color="000000"/>
              <w:left w:val="single" w:sz="4" w:space="0" w:color="000000"/>
              <w:bottom w:val="single" w:sz="6" w:space="0" w:color="000000"/>
              <w:right w:val="single" w:sz="4" w:space="0" w:color="000000"/>
            </w:tcBorders>
          </w:tcPr>
          <w:p w:rsidR="00084C89" w:rsidRPr="00C017DC" w:rsidRDefault="00084C89" w:rsidP="00084C89">
            <w:pPr>
              <w:pStyle w:val="Default"/>
              <w:rPr>
                <w:sz w:val="23"/>
                <w:szCs w:val="23"/>
              </w:rPr>
            </w:pPr>
            <w:r w:rsidRPr="00C017DC">
              <w:rPr>
                <w:sz w:val="23"/>
                <w:szCs w:val="23"/>
              </w:rPr>
              <w:t xml:space="preserve">4. The treatment of pain will be guided by the provider’s judgment. </w:t>
            </w:r>
          </w:p>
          <w:p w:rsidR="00084C89" w:rsidRPr="00C017DC" w:rsidRDefault="00084C89" w:rsidP="00084C89">
            <w:pPr>
              <w:pStyle w:val="Default"/>
              <w:rPr>
                <w:sz w:val="23"/>
                <w:szCs w:val="23"/>
              </w:rPr>
            </w:pPr>
          </w:p>
          <w:p w:rsidR="00084C89" w:rsidRPr="00C017DC" w:rsidRDefault="00084C89" w:rsidP="00084C89">
            <w:pPr>
              <w:pStyle w:val="Default"/>
              <w:rPr>
                <w:sz w:val="23"/>
                <w:szCs w:val="23"/>
              </w:rPr>
            </w:pPr>
          </w:p>
          <w:p w:rsidR="00084C89" w:rsidRPr="00C017DC" w:rsidRDefault="00084C89" w:rsidP="00084C89">
            <w:pPr>
              <w:pStyle w:val="Default"/>
              <w:rPr>
                <w:sz w:val="23"/>
                <w:szCs w:val="23"/>
              </w:rPr>
            </w:pPr>
          </w:p>
        </w:tc>
        <w:tc>
          <w:tcPr>
            <w:tcW w:w="4680" w:type="dxa"/>
            <w:tcBorders>
              <w:top w:val="single" w:sz="6" w:space="0" w:color="000000"/>
              <w:left w:val="single" w:sz="4" w:space="0" w:color="000000"/>
              <w:bottom w:val="single" w:sz="6" w:space="0" w:color="000000"/>
              <w:right w:val="single" w:sz="4" w:space="0" w:color="000000"/>
            </w:tcBorders>
          </w:tcPr>
          <w:p w:rsidR="00084C89" w:rsidRPr="00C017DC" w:rsidRDefault="00084C89" w:rsidP="00084C89">
            <w:pPr>
              <w:pStyle w:val="Default"/>
              <w:rPr>
                <w:rFonts w:eastAsia="Times-New-Roman"/>
                <w:sz w:val="23"/>
                <w:szCs w:val="23"/>
              </w:rPr>
            </w:pPr>
            <w:r w:rsidRPr="00C017DC">
              <w:rPr>
                <w:rFonts w:eastAsia="Times-New-Roman"/>
                <w:sz w:val="23"/>
                <w:szCs w:val="23"/>
              </w:rPr>
              <w:t xml:space="preserve">▪The lowest potency medication should generally be prescribed to reduce the side effects and morbidity associated with these medications. </w:t>
            </w:r>
          </w:p>
        </w:tc>
      </w:tr>
      <w:tr w:rsidR="00084C89" w:rsidRPr="00C017DC" w:rsidTr="003B5A11">
        <w:trPr>
          <w:trHeight w:val="858"/>
        </w:trPr>
        <w:tc>
          <w:tcPr>
            <w:tcW w:w="4878" w:type="dxa"/>
            <w:tcBorders>
              <w:top w:val="single" w:sz="6" w:space="0" w:color="000000"/>
              <w:left w:val="single" w:sz="4" w:space="0" w:color="000000"/>
              <w:bottom w:val="single" w:sz="6" w:space="0" w:color="000000"/>
              <w:right w:val="single" w:sz="4" w:space="0" w:color="000000"/>
            </w:tcBorders>
          </w:tcPr>
          <w:p w:rsidR="00084C89" w:rsidRPr="00C017DC" w:rsidRDefault="00084C89" w:rsidP="00084C89">
            <w:pPr>
              <w:pStyle w:val="Default"/>
              <w:rPr>
                <w:sz w:val="23"/>
                <w:szCs w:val="23"/>
              </w:rPr>
            </w:pPr>
            <w:r w:rsidRPr="00C017DC">
              <w:rPr>
                <w:sz w:val="23"/>
                <w:szCs w:val="23"/>
              </w:rPr>
              <w:t>5. Narcotic medications should generally not</w:t>
            </w:r>
          </w:p>
          <w:p w:rsidR="00084C89" w:rsidRPr="00C017DC" w:rsidRDefault="00084C89" w:rsidP="00084C89">
            <w:pPr>
              <w:pStyle w:val="Default"/>
              <w:rPr>
                <w:sz w:val="23"/>
                <w:szCs w:val="23"/>
              </w:rPr>
            </w:pPr>
            <w:r w:rsidRPr="00C017DC">
              <w:rPr>
                <w:sz w:val="23"/>
                <w:szCs w:val="23"/>
              </w:rPr>
              <w:t>be used for the treatment of minor pain related</w:t>
            </w:r>
          </w:p>
          <w:p w:rsidR="00084C89" w:rsidRPr="00C017DC" w:rsidRDefault="00084C89" w:rsidP="00084C89">
            <w:pPr>
              <w:pStyle w:val="Default"/>
              <w:rPr>
                <w:sz w:val="23"/>
                <w:szCs w:val="23"/>
              </w:rPr>
            </w:pPr>
            <w:r w:rsidRPr="00C017DC">
              <w:rPr>
                <w:sz w:val="23"/>
                <w:szCs w:val="23"/>
              </w:rPr>
              <w:t>complaints.</w:t>
            </w:r>
          </w:p>
        </w:tc>
        <w:tc>
          <w:tcPr>
            <w:tcW w:w="4680" w:type="dxa"/>
            <w:tcBorders>
              <w:top w:val="single" w:sz="6" w:space="0" w:color="000000"/>
              <w:left w:val="single" w:sz="4" w:space="0" w:color="000000"/>
              <w:bottom w:val="single" w:sz="6" w:space="0" w:color="000000"/>
              <w:right w:val="single" w:sz="4" w:space="0" w:color="000000"/>
            </w:tcBorders>
          </w:tcPr>
          <w:p w:rsidR="00084C89" w:rsidRPr="00C017DC" w:rsidRDefault="00084C89" w:rsidP="00084C89">
            <w:pPr>
              <w:pStyle w:val="Default"/>
              <w:rPr>
                <w:rFonts w:eastAsia="Times-New-Roman"/>
                <w:sz w:val="23"/>
                <w:szCs w:val="23"/>
              </w:rPr>
            </w:pPr>
            <w:r w:rsidRPr="00C017DC">
              <w:rPr>
                <w:rFonts w:eastAsia="Times-New-Roman"/>
                <w:sz w:val="23"/>
                <w:szCs w:val="23"/>
              </w:rPr>
              <w:t>▪For same reasons as above.</w:t>
            </w:r>
          </w:p>
        </w:tc>
      </w:tr>
    </w:tbl>
    <w:p w:rsidR="00084C89" w:rsidRPr="00C017DC" w:rsidRDefault="00084C89" w:rsidP="00084C89">
      <w:pPr>
        <w:spacing w:after="0"/>
        <w:ind w:left="720" w:hanging="720"/>
        <w:rPr>
          <w:rFonts w:ascii="Times New Roman" w:hAnsi="Times New Roman"/>
        </w:rPr>
      </w:pPr>
      <w:r w:rsidRPr="00C017DC">
        <w:rPr>
          <w:rFonts w:ascii="Times New Roman" w:hAnsi="Times New Roman"/>
        </w:rPr>
        <w:t xml:space="preserve"> </w:t>
      </w:r>
    </w:p>
    <w:tbl>
      <w:tblPr>
        <w:tblW w:w="0" w:type="auto"/>
        <w:tblLayout w:type="fixed"/>
        <w:tblLook w:val="0000" w:firstRow="0" w:lastRow="0" w:firstColumn="0" w:lastColumn="0" w:noHBand="0" w:noVBand="0"/>
      </w:tblPr>
      <w:tblGrid>
        <w:gridCol w:w="4878"/>
        <w:gridCol w:w="4680"/>
      </w:tblGrid>
      <w:tr w:rsidR="00D915D1" w:rsidRPr="00C017DC" w:rsidTr="003B5A11">
        <w:trPr>
          <w:trHeight w:val="876"/>
        </w:trPr>
        <w:tc>
          <w:tcPr>
            <w:tcW w:w="4878" w:type="dxa"/>
            <w:tcBorders>
              <w:top w:val="single" w:sz="6" w:space="0" w:color="000000"/>
              <w:left w:val="single" w:sz="4" w:space="0" w:color="000000"/>
              <w:bottom w:val="single" w:sz="6" w:space="0" w:color="000000"/>
              <w:right w:val="single" w:sz="4" w:space="0" w:color="000000"/>
            </w:tcBorders>
          </w:tcPr>
          <w:p w:rsidR="00D915D1" w:rsidRPr="00C017DC" w:rsidRDefault="00D915D1" w:rsidP="00D915D1">
            <w:pPr>
              <w:pStyle w:val="Default"/>
              <w:rPr>
                <w:sz w:val="23"/>
                <w:szCs w:val="23"/>
              </w:rPr>
            </w:pPr>
            <w:r w:rsidRPr="00C017DC">
              <w:rPr>
                <w:sz w:val="23"/>
                <w:szCs w:val="23"/>
              </w:rPr>
              <w:t>6. If chronic pain is to be treated in the ED, the use</w:t>
            </w:r>
          </w:p>
          <w:p w:rsidR="00D915D1" w:rsidRPr="00C017DC" w:rsidRDefault="00D915D1" w:rsidP="00D915D1">
            <w:pPr>
              <w:pStyle w:val="Default"/>
              <w:rPr>
                <w:sz w:val="23"/>
                <w:szCs w:val="23"/>
              </w:rPr>
            </w:pPr>
            <w:r w:rsidRPr="00C017DC">
              <w:rPr>
                <w:sz w:val="23"/>
                <w:szCs w:val="23"/>
              </w:rPr>
              <w:t xml:space="preserve">of oral analgesic is preferred over IV/IM administration. </w:t>
            </w:r>
          </w:p>
          <w:p w:rsidR="003B5A11" w:rsidRPr="00C017DC" w:rsidRDefault="003B5A11" w:rsidP="00D915D1">
            <w:pPr>
              <w:pStyle w:val="Default"/>
              <w:rPr>
                <w:sz w:val="23"/>
                <w:szCs w:val="23"/>
              </w:rPr>
            </w:pPr>
          </w:p>
        </w:tc>
        <w:tc>
          <w:tcPr>
            <w:tcW w:w="4680" w:type="dxa"/>
            <w:tcBorders>
              <w:top w:val="single" w:sz="6" w:space="0" w:color="000000"/>
              <w:left w:val="single" w:sz="4" w:space="0" w:color="000000"/>
              <w:bottom w:val="single" w:sz="6" w:space="0" w:color="000000"/>
              <w:right w:val="single" w:sz="4" w:space="0" w:color="000000"/>
            </w:tcBorders>
          </w:tcPr>
          <w:p w:rsidR="00D915D1" w:rsidRPr="00C017DC" w:rsidRDefault="00D915D1" w:rsidP="00D915D1">
            <w:pPr>
              <w:pStyle w:val="Default"/>
              <w:rPr>
                <w:sz w:val="23"/>
                <w:szCs w:val="23"/>
              </w:rPr>
            </w:pPr>
            <w:r w:rsidRPr="00C017DC">
              <w:rPr>
                <w:sz w:val="23"/>
                <w:szCs w:val="23"/>
              </w:rPr>
              <w:t xml:space="preserve">▪Oral analgesics provide a more level, less dangerous treatment option. </w:t>
            </w:r>
          </w:p>
        </w:tc>
      </w:tr>
      <w:tr w:rsidR="00D915D1" w:rsidRPr="00C017DC" w:rsidTr="003B5A11">
        <w:trPr>
          <w:trHeight w:val="1668"/>
        </w:trPr>
        <w:tc>
          <w:tcPr>
            <w:tcW w:w="4878" w:type="dxa"/>
            <w:tcBorders>
              <w:top w:val="single" w:sz="6" w:space="0" w:color="000000"/>
              <w:left w:val="single" w:sz="4" w:space="0" w:color="000000"/>
              <w:bottom w:val="single" w:sz="6" w:space="0" w:color="000000"/>
              <w:right w:val="single" w:sz="4" w:space="0" w:color="000000"/>
            </w:tcBorders>
          </w:tcPr>
          <w:p w:rsidR="00D915D1" w:rsidRPr="00C017DC" w:rsidRDefault="00D915D1" w:rsidP="00D915D1">
            <w:pPr>
              <w:pStyle w:val="Default"/>
              <w:rPr>
                <w:sz w:val="23"/>
                <w:szCs w:val="23"/>
              </w:rPr>
            </w:pPr>
            <w:r w:rsidRPr="00C017DC">
              <w:rPr>
                <w:sz w:val="23"/>
                <w:szCs w:val="23"/>
              </w:rPr>
              <w:t xml:space="preserve">7. If the ED provider deems treatment of a chronic condition necessary with controlled substances, no more than 5 pills will be given and not more often than every 90 days. </w:t>
            </w:r>
          </w:p>
        </w:tc>
        <w:tc>
          <w:tcPr>
            <w:tcW w:w="4680" w:type="dxa"/>
            <w:tcBorders>
              <w:top w:val="single" w:sz="6" w:space="0" w:color="000000"/>
              <w:left w:val="single" w:sz="4" w:space="0" w:color="000000"/>
              <w:bottom w:val="single" w:sz="6" w:space="0" w:color="000000"/>
              <w:right w:val="single" w:sz="4" w:space="0" w:color="000000"/>
            </w:tcBorders>
          </w:tcPr>
          <w:p w:rsidR="00D915D1" w:rsidRPr="00C017DC" w:rsidRDefault="00D915D1" w:rsidP="003B5A11">
            <w:pPr>
              <w:pStyle w:val="Default"/>
              <w:rPr>
                <w:sz w:val="23"/>
                <w:szCs w:val="23"/>
              </w:rPr>
            </w:pPr>
            <w:r w:rsidRPr="00C017DC">
              <w:rPr>
                <w:sz w:val="23"/>
                <w:szCs w:val="23"/>
              </w:rPr>
              <w:t>▪This is an exception to the rule and should ideally be coordinated with the patient’s PCP or pain specialist. ▪If the patient does not have a PCP the ED will provide a list of community primary care providers to the patient.</w:t>
            </w:r>
          </w:p>
        </w:tc>
      </w:tr>
      <w:tr w:rsidR="00D915D1" w:rsidRPr="00C017DC" w:rsidTr="003B5A11">
        <w:trPr>
          <w:trHeight w:val="1956"/>
        </w:trPr>
        <w:tc>
          <w:tcPr>
            <w:tcW w:w="4878" w:type="dxa"/>
            <w:tcBorders>
              <w:top w:val="single" w:sz="6" w:space="0" w:color="000000"/>
              <w:left w:val="single" w:sz="4" w:space="0" w:color="000000"/>
              <w:bottom w:val="single" w:sz="6" w:space="0" w:color="000000"/>
              <w:right w:val="single" w:sz="4" w:space="0" w:color="000000"/>
            </w:tcBorders>
          </w:tcPr>
          <w:p w:rsidR="00D915D1" w:rsidRPr="00C017DC" w:rsidRDefault="00D915D1" w:rsidP="003B5A11">
            <w:pPr>
              <w:pStyle w:val="Default"/>
              <w:rPr>
                <w:sz w:val="23"/>
                <w:szCs w:val="23"/>
              </w:rPr>
            </w:pPr>
            <w:r w:rsidRPr="00C017DC">
              <w:rPr>
                <w:sz w:val="23"/>
                <w:szCs w:val="23"/>
              </w:rPr>
              <w:t xml:space="preserve">8. The following medications will generally not be prescribed from the ED: </w:t>
            </w:r>
            <w:proofErr w:type="spellStart"/>
            <w:r w:rsidRPr="00C017DC">
              <w:rPr>
                <w:sz w:val="23"/>
                <w:szCs w:val="23"/>
              </w:rPr>
              <w:t>Oxycontin</w:t>
            </w:r>
            <w:proofErr w:type="spellEnd"/>
            <w:r w:rsidRPr="00C017DC">
              <w:rPr>
                <w:sz w:val="23"/>
                <w:szCs w:val="23"/>
              </w:rPr>
              <w:t xml:space="preserve">, MS </w:t>
            </w:r>
            <w:proofErr w:type="spellStart"/>
            <w:r w:rsidRPr="00C017DC">
              <w:rPr>
                <w:sz w:val="23"/>
                <w:szCs w:val="23"/>
              </w:rPr>
              <w:t>Contin</w:t>
            </w:r>
            <w:proofErr w:type="spellEnd"/>
            <w:r w:rsidRPr="00C017DC">
              <w:rPr>
                <w:sz w:val="23"/>
                <w:szCs w:val="23"/>
              </w:rPr>
              <w:t xml:space="preserve">, </w:t>
            </w:r>
            <w:proofErr w:type="spellStart"/>
            <w:r w:rsidRPr="00C017DC">
              <w:rPr>
                <w:sz w:val="23"/>
                <w:szCs w:val="23"/>
              </w:rPr>
              <w:t>Dilaudid</w:t>
            </w:r>
            <w:proofErr w:type="spellEnd"/>
            <w:r w:rsidRPr="00C017DC">
              <w:rPr>
                <w:sz w:val="23"/>
                <w:szCs w:val="23"/>
              </w:rPr>
              <w:t xml:space="preserve">, Methadone, Fentanyl, Soma, </w:t>
            </w:r>
            <w:proofErr w:type="spellStart"/>
            <w:r w:rsidRPr="00C017DC">
              <w:rPr>
                <w:sz w:val="23"/>
                <w:szCs w:val="23"/>
              </w:rPr>
              <w:t>Oxymorphone</w:t>
            </w:r>
            <w:proofErr w:type="spellEnd"/>
            <w:r w:rsidRPr="00C017DC">
              <w:rPr>
                <w:sz w:val="23"/>
                <w:szCs w:val="23"/>
              </w:rPr>
              <w:t>, or other long acting Opioids, except in compelling circumstances to be specifically documented by the provider on why they are necessary beyond the standard choices</w:t>
            </w:r>
            <w:r w:rsidR="003B5A11" w:rsidRPr="00C017DC">
              <w:rPr>
                <w:sz w:val="23"/>
                <w:szCs w:val="23"/>
              </w:rPr>
              <w:t>.</w:t>
            </w:r>
          </w:p>
        </w:tc>
        <w:tc>
          <w:tcPr>
            <w:tcW w:w="4680" w:type="dxa"/>
            <w:tcBorders>
              <w:top w:val="single" w:sz="6" w:space="0" w:color="000000"/>
              <w:left w:val="single" w:sz="4" w:space="0" w:color="000000"/>
              <w:bottom w:val="single" w:sz="6" w:space="0" w:color="000000"/>
              <w:right w:val="single" w:sz="4" w:space="0" w:color="000000"/>
            </w:tcBorders>
          </w:tcPr>
          <w:p w:rsidR="00D915D1" w:rsidRPr="00C017DC" w:rsidRDefault="00D915D1" w:rsidP="00D915D1">
            <w:pPr>
              <w:pStyle w:val="Default"/>
              <w:rPr>
                <w:sz w:val="23"/>
                <w:szCs w:val="23"/>
              </w:rPr>
            </w:pPr>
            <w:r w:rsidRPr="00C017DC">
              <w:rPr>
                <w:sz w:val="23"/>
                <w:szCs w:val="23"/>
              </w:rPr>
              <w:t xml:space="preserve">▪These medications are for use in long term pain management and not appropriate out of the ED. ▪They have a high rate of abuse. </w:t>
            </w:r>
          </w:p>
        </w:tc>
      </w:tr>
      <w:tr w:rsidR="00D915D1" w:rsidRPr="00C017DC" w:rsidTr="003B5A11">
        <w:trPr>
          <w:trHeight w:val="1254"/>
        </w:trPr>
        <w:tc>
          <w:tcPr>
            <w:tcW w:w="4878" w:type="dxa"/>
            <w:tcBorders>
              <w:top w:val="single" w:sz="6" w:space="0" w:color="000000"/>
              <w:left w:val="single" w:sz="4" w:space="0" w:color="000000"/>
              <w:bottom w:val="single" w:sz="6" w:space="0" w:color="000000"/>
              <w:right w:val="single" w:sz="4" w:space="0" w:color="000000"/>
            </w:tcBorders>
          </w:tcPr>
          <w:p w:rsidR="00D915D1" w:rsidRPr="00C017DC" w:rsidRDefault="00D915D1" w:rsidP="00D915D1">
            <w:pPr>
              <w:pStyle w:val="Default"/>
              <w:rPr>
                <w:sz w:val="23"/>
                <w:szCs w:val="23"/>
              </w:rPr>
            </w:pPr>
            <w:r w:rsidRPr="00C017DC">
              <w:rPr>
                <w:sz w:val="23"/>
                <w:szCs w:val="23"/>
              </w:rPr>
              <w:t xml:space="preserve">9. Oxycodone (Percocet, </w:t>
            </w:r>
            <w:proofErr w:type="spellStart"/>
            <w:r w:rsidRPr="00C017DC">
              <w:rPr>
                <w:sz w:val="23"/>
                <w:szCs w:val="23"/>
              </w:rPr>
              <w:t>Roxicet</w:t>
            </w:r>
            <w:proofErr w:type="spellEnd"/>
            <w:r w:rsidRPr="00C017DC">
              <w:rPr>
                <w:sz w:val="23"/>
                <w:szCs w:val="23"/>
              </w:rPr>
              <w:t xml:space="preserve">, etc.) will be provided only in the presence of an objective source of new, severe pain, documented on examination or by diagnostic testing. </w:t>
            </w:r>
          </w:p>
        </w:tc>
        <w:tc>
          <w:tcPr>
            <w:tcW w:w="4680" w:type="dxa"/>
            <w:tcBorders>
              <w:top w:val="single" w:sz="6" w:space="0" w:color="000000"/>
              <w:left w:val="single" w:sz="4" w:space="0" w:color="000000"/>
              <w:bottom w:val="single" w:sz="6" w:space="0" w:color="000000"/>
              <w:right w:val="single" w:sz="4" w:space="0" w:color="000000"/>
            </w:tcBorders>
          </w:tcPr>
          <w:p w:rsidR="00D915D1" w:rsidRPr="00C017DC" w:rsidRDefault="00D915D1" w:rsidP="00D915D1">
            <w:pPr>
              <w:pStyle w:val="Default"/>
              <w:rPr>
                <w:sz w:val="23"/>
                <w:szCs w:val="23"/>
              </w:rPr>
            </w:pPr>
            <w:r w:rsidRPr="00C017DC">
              <w:rPr>
                <w:sz w:val="23"/>
                <w:szCs w:val="23"/>
              </w:rPr>
              <w:t xml:space="preserve">▪Oxycodone is associated with significant abuse and risk of morbidity and mortality. </w:t>
            </w:r>
          </w:p>
        </w:tc>
      </w:tr>
      <w:tr w:rsidR="00D915D1" w:rsidRPr="00C017DC" w:rsidTr="003B5A11">
        <w:trPr>
          <w:trHeight w:val="2157"/>
        </w:trPr>
        <w:tc>
          <w:tcPr>
            <w:tcW w:w="4878" w:type="dxa"/>
            <w:tcBorders>
              <w:top w:val="single" w:sz="6" w:space="0" w:color="000000"/>
              <w:left w:val="single" w:sz="4" w:space="0" w:color="000000"/>
              <w:bottom w:val="single" w:sz="6" w:space="0" w:color="000000"/>
              <w:right w:val="single" w:sz="4" w:space="0" w:color="000000"/>
            </w:tcBorders>
          </w:tcPr>
          <w:p w:rsidR="00D915D1" w:rsidRPr="00C017DC" w:rsidRDefault="00D915D1" w:rsidP="00D915D1">
            <w:pPr>
              <w:pStyle w:val="Default"/>
              <w:rPr>
                <w:sz w:val="23"/>
                <w:szCs w:val="23"/>
              </w:rPr>
            </w:pPr>
            <w:r w:rsidRPr="00C017DC">
              <w:rPr>
                <w:sz w:val="23"/>
                <w:szCs w:val="23"/>
              </w:rPr>
              <w:t xml:space="preserve">10. If a provider feels that IV analgesic is indicated for treatment, generally no more than three weight based doses will be provided. </w:t>
            </w:r>
          </w:p>
        </w:tc>
        <w:tc>
          <w:tcPr>
            <w:tcW w:w="4680" w:type="dxa"/>
            <w:tcBorders>
              <w:top w:val="single" w:sz="6" w:space="0" w:color="000000"/>
              <w:left w:val="single" w:sz="4" w:space="0" w:color="000000"/>
              <w:bottom w:val="single" w:sz="6" w:space="0" w:color="000000"/>
              <w:right w:val="single" w:sz="4" w:space="0" w:color="000000"/>
            </w:tcBorders>
          </w:tcPr>
          <w:p w:rsidR="00D915D1" w:rsidRPr="00C017DC" w:rsidRDefault="00D915D1" w:rsidP="00D915D1">
            <w:pPr>
              <w:pStyle w:val="Default"/>
              <w:rPr>
                <w:sz w:val="23"/>
                <w:szCs w:val="23"/>
              </w:rPr>
            </w:pPr>
            <w:r w:rsidRPr="00C017DC">
              <w:rPr>
                <w:sz w:val="23"/>
                <w:szCs w:val="23"/>
              </w:rPr>
              <w:t xml:space="preserve">▪Use of higher doses of IV analgesia in the acute setting may result in patient harm in opiate naïve patients. In those with chronic pain, IV medications should be used only if PO medication is felt to be inadequate or contra-indicated. ▪Refer to Emergency Department Acute Pain Protocol. (#816) </w:t>
            </w:r>
          </w:p>
        </w:tc>
      </w:tr>
    </w:tbl>
    <w:p w:rsidR="00084C89" w:rsidRPr="00C017DC" w:rsidRDefault="00084C89" w:rsidP="00084C89">
      <w:pPr>
        <w:spacing w:after="0"/>
        <w:ind w:left="720" w:hanging="720"/>
        <w:rPr>
          <w:rFonts w:ascii="Times New Roman" w:hAnsi="Times New Roman"/>
        </w:rPr>
      </w:pPr>
    </w:p>
    <w:p w:rsidR="00084C89" w:rsidRPr="00C017DC" w:rsidRDefault="00084C89" w:rsidP="00084C89">
      <w:pPr>
        <w:ind w:left="720" w:hanging="720"/>
        <w:rPr>
          <w:rFonts w:ascii="Times New Roman" w:hAnsi="Times New Roman"/>
        </w:rPr>
      </w:pPr>
    </w:p>
    <w:p w:rsidR="00D915D1" w:rsidRPr="00C017DC" w:rsidRDefault="00D915D1" w:rsidP="00D915D1">
      <w:pPr>
        <w:ind w:left="720" w:hanging="720"/>
        <w:rPr>
          <w:rFonts w:ascii="Times New Roman" w:hAnsi="Times New Roman"/>
        </w:rPr>
      </w:pPr>
      <w:r w:rsidRPr="00C017DC">
        <w:rPr>
          <w:rFonts w:ascii="Times New Roman" w:hAnsi="Times New Roman"/>
          <w:b/>
          <w:bCs/>
        </w:rPr>
        <w:t>ADDENDUM A</w:t>
      </w:r>
      <w:r w:rsidRPr="00C017DC">
        <w:rPr>
          <w:rFonts w:ascii="Times New Roman" w:hAnsi="Times New Roman"/>
        </w:rPr>
        <w:t xml:space="preserve">: Patient Handout (available in electronic medical record format) </w:t>
      </w:r>
    </w:p>
    <w:p w:rsidR="003B5A11" w:rsidRPr="00C017DC" w:rsidRDefault="003B5A11" w:rsidP="00D915D1">
      <w:pPr>
        <w:ind w:left="720" w:hanging="720"/>
        <w:rPr>
          <w:rFonts w:ascii="Times New Roman" w:hAnsi="Times New Roman"/>
        </w:rPr>
      </w:pPr>
    </w:p>
    <w:p w:rsidR="003B5A11" w:rsidRPr="00C017DC" w:rsidRDefault="00D915D1" w:rsidP="00D915D1">
      <w:pPr>
        <w:ind w:left="720" w:hanging="720"/>
        <w:rPr>
          <w:rFonts w:ascii="Times New Roman" w:hAnsi="Times New Roman"/>
        </w:rPr>
      </w:pPr>
      <w:r w:rsidRPr="00C017DC">
        <w:rPr>
          <w:rFonts w:ascii="Times New Roman" w:hAnsi="Times New Roman"/>
          <w:b/>
          <w:bCs/>
        </w:rPr>
        <w:t xml:space="preserve">APPROVAL: </w:t>
      </w:r>
      <w:r w:rsidRPr="00C017DC">
        <w:rPr>
          <w:rFonts w:ascii="Times New Roman" w:hAnsi="Times New Roman"/>
        </w:rPr>
        <w:t xml:space="preserve">Emergency Services Leadership </w:t>
      </w:r>
    </w:p>
    <w:p w:rsidR="003B5A11" w:rsidRPr="00C017DC" w:rsidRDefault="00D915D1" w:rsidP="00D915D1">
      <w:pPr>
        <w:ind w:left="720" w:hanging="720"/>
        <w:rPr>
          <w:rFonts w:ascii="Times New Roman" w:hAnsi="Times New Roman"/>
        </w:rPr>
      </w:pPr>
      <w:r w:rsidRPr="00C017DC">
        <w:rPr>
          <w:rFonts w:ascii="Times New Roman" w:hAnsi="Times New Roman"/>
          <w:b/>
          <w:bCs/>
        </w:rPr>
        <w:t xml:space="preserve">REVIEW: </w:t>
      </w:r>
      <w:r w:rsidRPr="00C017DC">
        <w:rPr>
          <w:rFonts w:ascii="Times New Roman" w:hAnsi="Times New Roman"/>
        </w:rPr>
        <w:t xml:space="preserve">12/2010 </w:t>
      </w:r>
    </w:p>
    <w:p w:rsidR="003B5A11" w:rsidRPr="00C017DC" w:rsidRDefault="00D915D1" w:rsidP="00D915D1">
      <w:pPr>
        <w:ind w:left="720" w:hanging="720"/>
        <w:rPr>
          <w:rFonts w:ascii="Times New Roman" w:hAnsi="Times New Roman"/>
        </w:rPr>
      </w:pPr>
      <w:r w:rsidRPr="00C017DC">
        <w:rPr>
          <w:rFonts w:ascii="Times New Roman" w:hAnsi="Times New Roman"/>
          <w:b/>
          <w:bCs/>
        </w:rPr>
        <w:t xml:space="preserve">REQUIRED REVIEW: </w:t>
      </w:r>
      <w:r w:rsidRPr="00C017DC">
        <w:rPr>
          <w:rFonts w:ascii="Times New Roman" w:hAnsi="Times New Roman"/>
        </w:rPr>
        <w:t xml:space="preserve">12/2012 </w:t>
      </w:r>
    </w:p>
    <w:p w:rsidR="00D915D1" w:rsidRPr="00C017DC" w:rsidRDefault="00D915D1" w:rsidP="00D915D1">
      <w:pPr>
        <w:ind w:left="720" w:hanging="720"/>
        <w:rPr>
          <w:rFonts w:ascii="Times New Roman" w:hAnsi="Times New Roman"/>
        </w:rPr>
      </w:pPr>
      <w:r w:rsidRPr="00C017DC">
        <w:rPr>
          <w:rFonts w:ascii="Times New Roman" w:hAnsi="Times New Roman"/>
          <w:b/>
          <w:bCs/>
        </w:rPr>
        <w:t xml:space="preserve">DISTRIBUTION: </w:t>
      </w:r>
      <w:r w:rsidRPr="00C017DC">
        <w:rPr>
          <w:rFonts w:ascii="Times New Roman" w:hAnsi="Times New Roman"/>
        </w:rPr>
        <w:t xml:space="preserve">Emergency Services Structure Standards-Department Specific Policies </w:t>
      </w:r>
    </w:p>
    <w:p w:rsidR="00D915D1" w:rsidRPr="00C017DC" w:rsidRDefault="00D915D1" w:rsidP="00084C89">
      <w:pPr>
        <w:ind w:left="720" w:hanging="720"/>
        <w:rPr>
          <w:rFonts w:ascii="Times New Roman" w:hAnsi="Times New Roman"/>
        </w:rPr>
      </w:pPr>
    </w:p>
    <w:p w:rsidR="00084C89" w:rsidRPr="00C017DC" w:rsidRDefault="00084C89" w:rsidP="00084C89">
      <w:pPr>
        <w:ind w:left="720" w:hanging="720"/>
        <w:rPr>
          <w:rFonts w:ascii="Times New Roman" w:hAnsi="Times New Roman"/>
        </w:rPr>
      </w:pPr>
    </w:p>
    <w:p w:rsidR="00D915D1" w:rsidRPr="00C017DC" w:rsidRDefault="00D915D1" w:rsidP="00D915D1">
      <w:pPr>
        <w:rPr>
          <w:rFonts w:ascii="Times New Roman" w:hAnsi="Times New Roman"/>
        </w:rPr>
      </w:pPr>
    </w:p>
    <w:p w:rsidR="00D915D1" w:rsidRPr="00C017DC" w:rsidRDefault="00D915D1" w:rsidP="00D915D1">
      <w:pPr>
        <w:rPr>
          <w:rFonts w:ascii="Times New Roman" w:hAnsi="Times New Roman"/>
        </w:rPr>
      </w:pPr>
    </w:p>
    <w:p w:rsidR="00D915D1" w:rsidRPr="00C017DC" w:rsidRDefault="00D915D1" w:rsidP="00D915D1">
      <w:pPr>
        <w:rPr>
          <w:rFonts w:ascii="Times New Roman" w:hAnsi="Times New Roman"/>
        </w:rPr>
      </w:pPr>
    </w:p>
    <w:p w:rsidR="00D915D1" w:rsidRPr="00C017DC" w:rsidRDefault="00D915D1" w:rsidP="00D915D1">
      <w:pPr>
        <w:rPr>
          <w:rFonts w:ascii="Times New Roman" w:hAnsi="Times New Roman"/>
        </w:rPr>
      </w:pPr>
    </w:p>
    <w:p w:rsidR="00D915D1" w:rsidRPr="00C017DC" w:rsidRDefault="00D915D1" w:rsidP="00D915D1">
      <w:pPr>
        <w:rPr>
          <w:rFonts w:ascii="Times New Roman" w:hAnsi="Times New Roman"/>
        </w:rPr>
      </w:pPr>
    </w:p>
    <w:p w:rsidR="00D915D1" w:rsidRPr="00C017DC" w:rsidRDefault="00D915D1" w:rsidP="00D915D1">
      <w:pPr>
        <w:rPr>
          <w:rFonts w:ascii="Times New Roman" w:hAnsi="Times New Roman"/>
        </w:rPr>
      </w:pPr>
    </w:p>
    <w:p w:rsidR="00D915D1" w:rsidRPr="00C017DC" w:rsidRDefault="00D915D1" w:rsidP="00D915D1">
      <w:pPr>
        <w:rPr>
          <w:rFonts w:ascii="Times New Roman" w:hAnsi="Times New Roman"/>
        </w:rPr>
      </w:pPr>
    </w:p>
    <w:p w:rsidR="00D915D1" w:rsidRPr="00C017DC" w:rsidRDefault="00D915D1" w:rsidP="00D915D1">
      <w:pPr>
        <w:rPr>
          <w:rFonts w:ascii="Times New Roman" w:hAnsi="Times New Roman"/>
        </w:rPr>
      </w:pPr>
    </w:p>
    <w:p w:rsidR="00D915D1" w:rsidRPr="00C017DC" w:rsidRDefault="00D915D1" w:rsidP="00D915D1">
      <w:pPr>
        <w:rPr>
          <w:rFonts w:ascii="Times New Roman" w:hAnsi="Times New Roman"/>
        </w:rPr>
      </w:pPr>
    </w:p>
    <w:p w:rsidR="00D915D1" w:rsidRPr="00C017DC" w:rsidRDefault="00D915D1" w:rsidP="00D915D1">
      <w:pPr>
        <w:rPr>
          <w:rFonts w:ascii="Times New Roman" w:hAnsi="Times New Roman"/>
        </w:rPr>
      </w:pPr>
    </w:p>
    <w:p w:rsidR="00D915D1" w:rsidRPr="00C017DC" w:rsidRDefault="00D915D1" w:rsidP="00D915D1">
      <w:pPr>
        <w:rPr>
          <w:rFonts w:ascii="Times New Roman" w:hAnsi="Times New Roman"/>
        </w:rPr>
      </w:pPr>
    </w:p>
    <w:p w:rsidR="00D915D1" w:rsidRPr="00C017DC" w:rsidRDefault="00D915D1" w:rsidP="00D915D1">
      <w:pPr>
        <w:rPr>
          <w:rFonts w:ascii="Times New Roman" w:hAnsi="Times New Roman"/>
        </w:rPr>
      </w:pPr>
    </w:p>
    <w:p w:rsidR="00D915D1" w:rsidRPr="00C017DC" w:rsidRDefault="00D915D1" w:rsidP="00D915D1">
      <w:pPr>
        <w:rPr>
          <w:rFonts w:ascii="Times New Roman" w:hAnsi="Times New Roman"/>
        </w:rPr>
      </w:pPr>
    </w:p>
    <w:p w:rsidR="00D915D1" w:rsidRPr="00C017DC" w:rsidRDefault="00D915D1" w:rsidP="00D915D1">
      <w:pPr>
        <w:rPr>
          <w:rFonts w:ascii="Times New Roman" w:hAnsi="Times New Roman"/>
        </w:rPr>
      </w:pPr>
    </w:p>
    <w:p w:rsidR="00D915D1" w:rsidRPr="00C017DC" w:rsidRDefault="00D915D1" w:rsidP="00D915D1">
      <w:pPr>
        <w:rPr>
          <w:rFonts w:ascii="Times New Roman" w:hAnsi="Times New Roman"/>
        </w:rPr>
      </w:pPr>
    </w:p>
    <w:p w:rsidR="00D915D1" w:rsidRPr="00C017DC" w:rsidRDefault="00D915D1" w:rsidP="00D915D1">
      <w:pPr>
        <w:rPr>
          <w:rFonts w:ascii="Times New Roman" w:hAnsi="Times New Roman"/>
        </w:rPr>
      </w:pPr>
    </w:p>
    <w:p w:rsidR="00C017DC" w:rsidRPr="00C017DC" w:rsidRDefault="00C017DC" w:rsidP="003B5A11">
      <w:pPr>
        <w:jc w:val="center"/>
        <w:rPr>
          <w:rFonts w:ascii="Times New Roman" w:hAnsi="Times New Roman"/>
          <w:b/>
          <w:u w:val="single"/>
        </w:rPr>
      </w:pPr>
    </w:p>
    <w:p w:rsidR="00D915D1" w:rsidRPr="00C017DC" w:rsidRDefault="00D915D1" w:rsidP="003B5A11">
      <w:pPr>
        <w:jc w:val="center"/>
        <w:rPr>
          <w:rFonts w:ascii="Times New Roman" w:hAnsi="Times New Roman"/>
          <w:b/>
          <w:u w:val="single"/>
        </w:rPr>
      </w:pPr>
      <w:r w:rsidRPr="00C017DC">
        <w:rPr>
          <w:rFonts w:ascii="Times New Roman" w:hAnsi="Times New Roman"/>
          <w:b/>
          <w:u w:val="single"/>
        </w:rPr>
        <w:lastRenderedPageBreak/>
        <w:t>Franciscan Health System Emergency Department Chronic, Recurring and Minor Pain Treatment Plan</w:t>
      </w:r>
    </w:p>
    <w:p w:rsidR="003B5A11" w:rsidRPr="00C017DC" w:rsidRDefault="00D915D1" w:rsidP="00D915D1">
      <w:pPr>
        <w:rPr>
          <w:rFonts w:ascii="Times New Roman" w:hAnsi="Times New Roman"/>
        </w:rPr>
      </w:pPr>
      <w:r w:rsidRPr="00C017DC">
        <w:rPr>
          <w:rFonts w:ascii="Times New Roman" w:hAnsi="Times New Roman"/>
        </w:rPr>
        <w:t xml:space="preserve">The Franciscan Health System working with our Emergency Medicine Physicians made a new plan for the use of pain medications for chronic, recurring and minor pain conditions. The State of Washington has had a 400% increase in the death rate related to prescription pain medications. Accidental overdoses are due to prescription drugs in 90% of cases. Emergency Departments give 39% of the prescriptions for controlled substances. As a result, this has become a public health issue and one we are working to fix through this plan. Thank you for your help with this important issue. </w:t>
      </w:r>
    </w:p>
    <w:p w:rsidR="00C017DC" w:rsidRPr="00C017DC" w:rsidRDefault="00C017DC" w:rsidP="00D915D1">
      <w:pPr>
        <w:rPr>
          <w:rFonts w:ascii="Times New Roman" w:hAnsi="Times New Roman"/>
        </w:rPr>
      </w:pPr>
    </w:p>
    <w:p w:rsidR="00D915D1" w:rsidRPr="00C017DC" w:rsidRDefault="00D915D1" w:rsidP="003B5A11">
      <w:pPr>
        <w:spacing w:after="0"/>
        <w:jc w:val="center"/>
        <w:rPr>
          <w:rFonts w:ascii="Times New Roman" w:hAnsi="Times New Roman"/>
          <w:b/>
        </w:rPr>
      </w:pPr>
      <w:r w:rsidRPr="00C017DC">
        <w:rPr>
          <w:rFonts w:ascii="Times New Roman" w:hAnsi="Times New Roman"/>
          <w:b/>
        </w:rPr>
        <w:t>Treatment Guidelines</w:t>
      </w:r>
    </w:p>
    <w:p w:rsidR="00D915D1" w:rsidRPr="00C017DC" w:rsidRDefault="00D915D1" w:rsidP="00D915D1">
      <w:pPr>
        <w:rPr>
          <w:rFonts w:ascii="Times New Roman" w:hAnsi="Times New Roman"/>
        </w:rPr>
      </w:pPr>
      <w:r w:rsidRPr="00C017DC">
        <w:rPr>
          <w:rFonts w:ascii="Times New Roman" w:hAnsi="Times New Roman"/>
        </w:rPr>
        <w:t xml:space="preserve">While we want to treat pain, it is </w:t>
      </w:r>
      <w:proofErr w:type="gramStart"/>
      <w:r w:rsidRPr="00C017DC">
        <w:rPr>
          <w:rFonts w:ascii="Times New Roman" w:hAnsi="Times New Roman"/>
        </w:rPr>
        <w:t>key</w:t>
      </w:r>
      <w:proofErr w:type="gramEnd"/>
      <w:r w:rsidRPr="00C017DC">
        <w:rPr>
          <w:rFonts w:ascii="Times New Roman" w:hAnsi="Times New Roman"/>
        </w:rPr>
        <w:t xml:space="preserve"> to remember that medication choices can be very complicated and must be made by the provider with your input. The goal of treatment of chronic, recurring and minor pain will be the use of oral medications (pills). We normally like to use oral medications since they last longer and are safer. There may be a few times when intravenous (IV) pain medication is needed. These will be limited to a few weight based doses with the plan to use oral medications as soon as possible. In addition to pills, your emergency department provider may recommend ice/heat, rest, positioning or other measure which also help with pain. </w:t>
      </w:r>
    </w:p>
    <w:p w:rsidR="00D915D1" w:rsidRPr="00C017DC" w:rsidRDefault="003B5A11" w:rsidP="00D915D1">
      <w:pPr>
        <w:rPr>
          <w:rFonts w:ascii="Times New Roman" w:hAnsi="Times New Roman"/>
        </w:rPr>
      </w:pPr>
      <w:r w:rsidRPr="00C017DC">
        <w:rPr>
          <w:rFonts w:ascii="Times New Roman" w:hAnsi="Times New Roman"/>
          <w:noProof/>
        </w:rPr>
        <mc:AlternateContent>
          <mc:Choice Requires="wps">
            <w:drawing>
              <wp:anchor distT="0" distB="0" distL="114300" distR="114300" simplePos="0" relativeHeight="251658240" behindDoc="0" locked="0" layoutInCell="0" allowOverlap="1" wp14:anchorId="4EC9DE71" wp14:editId="316776D5">
                <wp:simplePos x="0" y="0"/>
                <wp:positionH relativeFrom="page">
                  <wp:posOffset>962781</wp:posOffset>
                </wp:positionH>
                <wp:positionV relativeFrom="page">
                  <wp:posOffset>5350932</wp:posOffset>
                </wp:positionV>
                <wp:extent cx="6195060" cy="861181"/>
                <wp:effectExtent l="0" t="0" r="0" b="0"/>
                <wp:wrapThrough wrapText="bothSides">
                  <wp:wrapPolygon edited="0">
                    <wp:start x="133" y="0"/>
                    <wp:lineTo x="133" y="21027"/>
                    <wp:lineTo x="21387" y="21027"/>
                    <wp:lineTo x="21387" y="0"/>
                    <wp:lineTo x="133"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5060" cy="86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172"/>
                              <w:gridCol w:w="2940"/>
                              <w:gridCol w:w="2997"/>
                            </w:tblGrid>
                            <w:tr w:rsidR="003B5A11">
                              <w:trPr>
                                <w:trHeight w:val="227"/>
                              </w:trPr>
                              <w:tc>
                                <w:tcPr>
                                  <w:tcW w:w="3172" w:type="dxa"/>
                                </w:tcPr>
                                <w:p w:rsidR="003B5A11" w:rsidRDefault="003B5A11">
                                  <w:pPr>
                                    <w:pStyle w:val="Default"/>
                                    <w:rPr>
                                      <w:rFonts w:ascii="Calibri,Bold" w:hAnsi="Calibri,Bold" w:cs="Calibri,Bold"/>
                                      <w:sz w:val="23"/>
                                      <w:szCs w:val="23"/>
                                    </w:rPr>
                                  </w:pPr>
                                  <w:r>
                                    <w:rPr>
                                      <w:rFonts w:ascii="Calibri,Bold" w:hAnsi="Calibri,Bold" w:cs="Calibri,Bold"/>
                                      <w:b/>
                                      <w:bCs/>
                                      <w:sz w:val="23"/>
                                      <w:szCs w:val="23"/>
                                    </w:rPr>
                                    <w:t xml:space="preserve">Oxycodone (Percocet) </w:t>
                                  </w:r>
                                </w:p>
                              </w:tc>
                              <w:tc>
                                <w:tcPr>
                                  <w:tcW w:w="2940" w:type="dxa"/>
                                </w:tcPr>
                                <w:p w:rsidR="003B5A11" w:rsidRDefault="003B5A11" w:rsidP="00EF00D9">
                                  <w:pPr>
                                    <w:pStyle w:val="Default"/>
                                    <w:rPr>
                                      <w:rFonts w:ascii="Calibri,Bold" w:hAnsi="Calibri,Bold" w:cs="Calibri,Bold"/>
                                      <w:sz w:val="23"/>
                                      <w:szCs w:val="23"/>
                                    </w:rPr>
                                  </w:pPr>
                                  <w:r>
                                    <w:rPr>
                                      <w:rFonts w:ascii="Calibri,Bold" w:hAnsi="Calibri,Bold" w:cs="Calibri,Bold"/>
                                      <w:b/>
                                      <w:bCs/>
                                      <w:sz w:val="23"/>
                                      <w:szCs w:val="23"/>
                                    </w:rPr>
                                    <w:t xml:space="preserve">     </w:t>
                                  </w:r>
                                  <w:proofErr w:type="spellStart"/>
                                  <w:r>
                                    <w:rPr>
                                      <w:rFonts w:ascii="Calibri,Bold" w:hAnsi="Calibri,Bold" w:cs="Calibri,Bold"/>
                                      <w:b/>
                                      <w:bCs/>
                                      <w:sz w:val="23"/>
                                      <w:szCs w:val="23"/>
                                    </w:rPr>
                                    <w:t>Oxycontin</w:t>
                                  </w:r>
                                  <w:proofErr w:type="spellEnd"/>
                                  <w:r>
                                    <w:rPr>
                                      <w:rFonts w:ascii="Calibri,Bold" w:hAnsi="Calibri,Bold" w:cs="Calibri,Bold"/>
                                      <w:b/>
                                      <w:bCs/>
                                      <w:sz w:val="23"/>
                                      <w:szCs w:val="23"/>
                                    </w:rPr>
                                    <w:t xml:space="preserve"> </w:t>
                                  </w:r>
                                </w:p>
                              </w:tc>
                              <w:tc>
                                <w:tcPr>
                                  <w:tcW w:w="2997" w:type="dxa"/>
                                </w:tcPr>
                                <w:p w:rsidR="003B5A11" w:rsidRDefault="003B5A11">
                                  <w:pPr>
                                    <w:pStyle w:val="Default"/>
                                    <w:jc w:val="center"/>
                                    <w:rPr>
                                      <w:rFonts w:ascii="Calibri,Bold" w:hAnsi="Calibri,Bold" w:cs="Calibri,Bold"/>
                                      <w:sz w:val="23"/>
                                      <w:szCs w:val="23"/>
                                    </w:rPr>
                                  </w:pPr>
                                  <w:r>
                                    <w:rPr>
                                      <w:rFonts w:ascii="Calibri,Bold" w:hAnsi="Calibri,Bold" w:cs="Calibri,Bold"/>
                                      <w:b/>
                                      <w:bCs/>
                                      <w:sz w:val="23"/>
                                      <w:szCs w:val="23"/>
                                    </w:rPr>
                                    <w:t xml:space="preserve">Fentanyl </w:t>
                                  </w:r>
                                </w:p>
                              </w:tc>
                            </w:tr>
                            <w:tr w:rsidR="003B5A11">
                              <w:trPr>
                                <w:trHeight w:val="285"/>
                              </w:trPr>
                              <w:tc>
                                <w:tcPr>
                                  <w:tcW w:w="3172" w:type="dxa"/>
                                  <w:vAlign w:val="center"/>
                                </w:tcPr>
                                <w:p w:rsidR="003B5A11" w:rsidRDefault="003B5A11">
                                  <w:pPr>
                                    <w:pStyle w:val="Default"/>
                                    <w:rPr>
                                      <w:rFonts w:ascii="Calibri,Bold" w:hAnsi="Calibri,Bold" w:cs="Calibri,Bold"/>
                                      <w:sz w:val="23"/>
                                      <w:szCs w:val="23"/>
                                    </w:rPr>
                                  </w:pPr>
                                  <w:proofErr w:type="spellStart"/>
                                  <w:r>
                                    <w:rPr>
                                      <w:rFonts w:ascii="Calibri,Bold" w:hAnsi="Calibri,Bold" w:cs="Calibri,Bold"/>
                                      <w:b/>
                                      <w:bCs/>
                                      <w:sz w:val="23"/>
                                      <w:szCs w:val="23"/>
                                    </w:rPr>
                                    <w:t>Dilaudid</w:t>
                                  </w:r>
                                  <w:proofErr w:type="spellEnd"/>
                                  <w:r>
                                    <w:rPr>
                                      <w:rFonts w:ascii="Calibri,Bold" w:hAnsi="Calibri,Bold" w:cs="Calibri,Bold"/>
                                      <w:b/>
                                      <w:bCs/>
                                      <w:sz w:val="23"/>
                                      <w:szCs w:val="23"/>
                                    </w:rPr>
                                    <w:t xml:space="preserve"> </w:t>
                                  </w:r>
                                </w:p>
                              </w:tc>
                              <w:tc>
                                <w:tcPr>
                                  <w:tcW w:w="2940" w:type="dxa"/>
                                  <w:vAlign w:val="center"/>
                                </w:tcPr>
                                <w:p w:rsidR="003B5A11" w:rsidRDefault="003B5A11" w:rsidP="00EF00D9">
                                  <w:pPr>
                                    <w:pStyle w:val="Default"/>
                                    <w:rPr>
                                      <w:rFonts w:ascii="Calibri,Bold" w:hAnsi="Calibri,Bold" w:cs="Calibri,Bold"/>
                                      <w:sz w:val="23"/>
                                      <w:szCs w:val="23"/>
                                    </w:rPr>
                                  </w:pPr>
                                  <w:r>
                                    <w:rPr>
                                      <w:rFonts w:ascii="Calibri,Bold" w:hAnsi="Calibri,Bold" w:cs="Calibri,Bold"/>
                                      <w:b/>
                                      <w:bCs/>
                                      <w:sz w:val="23"/>
                                      <w:szCs w:val="23"/>
                                    </w:rPr>
                                    <w:t xml:space="preserve">     MS </w:t>
                                  </w:r>
                                  <w:proofErr w:type="spellStart"/>
                                  <w:r>
                                    <w:rPr>
                                      <w:rFonts w:ascii="Calibri,Bold" w:hAnsi="Calibri,Bold" w:cs="Calibri,Bold"/>
                                      <w:b/>
                                      <w:bCs/>
                                      <w:sz w:val="23"/>
                                      <w:szCs w:val="23"/>
                                    </w:rPr>
                                    <w:t>Contin</w:t>
                                  </w:r>
                                  <w:proofErr w:type="spellEnd"/>
                                  <w:r>
                                    <w:rPr>
                                      <w:rFonts w:ascii="Calibri,Bold" w:hAnsi="Calibri,Bold" w:cs="Calibri,Bold"/>
                                      <w:b/>
                                      <w:bCs/>
                                      <w:sz w:val="23"/>
                                      <w:szCs w:val="23"/>
                                    </w:rPr>
                                    <w:t xml:space="preserve"> </w:t>
                                  </w:r>
                                </w:p>
                              </w:tc>
                              <w:tc>
                                <w:tcPr>
                                  <w:tcW w:w="2997" w:type="dxa"/>
                                  <w:vAlign w:val="center"/>
                                </w:tcPr>
                                <w:p w:rsidR="003B5A11" w:rsidRDefault="003B5A11">
                                  <w:pPr>
                                    <w:pStyle w:val="Default"/>
                                    <w:jc w:val="center"/>
                                    <w:rPr>
                                      <w:rFonts w:ascii="Calibri,Bold" w:hAnsi="Calibri,Bold" w:cs="Calibri,Bold"/>
                                      <w:sz w:val="23"/>
                                      <w:szCs w:val="23"/>
                                    </w:rPr>
                                  </w:pPr>
                                  <w:proofErr w:type="spellStart"/>
                                  <w:r>
                                    <w:rPr>
                                      <w:rFonts w:ascii="Calibri,Bold" w:hAnsi="Calibri,Bold" w:cs="Calibri,Bold"/>
                                      <w:b/>
                                      <w:bCs/>
                                      <w:sz w:val="23"/>
                                      <w:szCs w:val="23"/>
                                    </w:rPr>
                                    <w:t>Oxymorphone</w:t>
                                  </w:r>
                                  <w:proofErr w:type="spellEnd"/>
                                  <w:r>
                                    <w:rPr>
                                      <w:rFonts w:ascii="Calibri,Bold" w:hAnsi="Calibri,Bold" w:cs="Calibri,Bold"/>
                                      <w:b/>
                                      <w:bCs/>
                                      <w:sz w:val="23"/>
                                      <w:szCs w:val="23"/>
                                    </w:rPr>
                                    <w:t xml:space="preserve"> </w:t>
                                  </w:r>
                                </w:p>
                              </w:tc>
                            </w:tr>
                            <w:tr w:rsidR="003B5A11">
                              <w:trPr>
                                <w:trHeight w:val="222"/>
                              </w:trPr>
                              <w:tc>
                                <w:tcPr>
                                  <w:tcW w:w="3172" w:type="dxa"/>
                                  <w:vAlign w:val="center"/>
                                </w:tcPr>
                                <w:p w:rsidR="003B5A11" w:rsidRDefault="003B5A11">
                                  <w:pPr>
                                    <w:pStyle w:val="Default"/>
                                    <w:rPr>
                                      <w:rFonts w:ascii="Calibri,Bold" w:hAnsi="Calibri,Bold" w:cs="Calibri,Bold"/>
                                      <w:sz w:val="23"/>
                                      <w:szCs w:val="23"/>
                                    </w:rPr>
                                  </w:pPr>
                                  <w:r>
                                    <w:rPr>
                                      <w:rFonts w:ascii="Calibri,Bold" w:hAnsi="Calibri,Bold" w:cs="Calibri,Bold"/>
                                      <w:b/>
                                      <w:bCs/>
                                      <w:sz w:val="23"/>
                                      <w:szCs w:val="23"/>
                                    </w:rPr>
                                    <w:t xml:space="preserve">Methadone </w:t>
                                  </w:r>
                                </w:p>
                              </w:tc>
                              <w:tc>
                                <w:tcPr>
                                  <w:tcW w:w="2940" w:type="dxa"/>
                                  <w:vAlign w:val="center"/>
                                </w:tcPr>
                                <w:p w:rsidR="003B5A11" w:rsidRDefault="003B5A11" w:rsidP="00EF00D9">
                                  <w:pPr>
                                    <w:pStyle w:val="Default"/>
                                    <w:rPr>
                                      <w:rFonts w:ascii="Calibri,Bold" w:hAnsi="Calibri,Bold" w:cs="Calibri,Bold"/>
                                      <w:sz w:val="23"/>
                                      <w:szCs w:val="23"/>
                                    </w:rPr>
                                  </w:pPr>
                                  <w:r>
                                    <w:rPr>
                                      <w:rFonts w:ascii="Calibri,Bold" w:hAnsi="Calibri,Bold" w:cs="Calibri,Bold"/>
                                      <w:b/>
                                      <w:bCs/>
                                      <w:sz w:val="23"/>
                                      <w:szCs w:val="23"/>
                                    </w:rPr>
                                    <w:t xml:space="preserve">     Soma </w:t>
                                  </w:r>
                                </w:p>
                              </w:tc>
                              <w:tc>
                                <w:tcPr>
                                  <w:tcW w:w="2997" w:type="dxa"/>
                                  <w:vAlign w:val="center"/>
                                </w:tcPr>
                                <w:p w:rsidR="003B5A11" w:rsidRDefault="003B5A11">
                                  <w:pPr>
                                    <w:pStyle w:val="Default"/>
                                    <w:jc w:val="center"/>
                                    <w:rPr>
                                      <w:rFonts w:ascii="Calibri,Bold" w:hAnsi="Calibri,Bold" w:cs="Calibri,Bold"/>
                                      <w:sz w:val="23"/>
                                      <w:szCs w:val="23"/>
                                    </w:rPr>
                                  </w:pPr>
                                  <w:r>
                                    <w:rPr>
                                      <w:rFonts w:ascii="Calibri,Bold" w:hAnsi="Calibri,Bold" w:cs="Calibri,Bold"/>
                                      <w:b/>
                                      <w:bCs/>
                                      <w:sz w:val="23"/>
                                      <w:szCs w:val="23"/>
                                    </w:rPr>
                                    <w:t xml:space="preserve">Long acting </w:t>
                                  </w:r>
                                  <w:proofErr w:type="spellStart"/>
                                  <w:r>
                                    <w:rPr>
                                      <w:rFonts w:ascii="Calibri,Bold" w:hAnsi="Calibri,Bold" w:cs="Calibri,Bold"/>
                                      <w:b/>
                                      <w:bCs/>
                                      <w:sz w:val="23"/>
                                      <w:szCs w:val="23"/>
                                    </w:rPr>
                                    <w:t>opiods</w:t>
                                  </w:r>
                                  <w:proofErr w:type="spellEnd"/>
                                  <w:r>
                                    <w:rPr>
                                      <w:rFonts w:ascii="Calibri,Bold" w:hAnsi="Calibri,Bold" w:cs="Calibri,Bold"/>
                                      <w:b/>
                                      <w:bCs/>
                                      <w:sz w:val="23"/>
                                      <w:szCs w:val="23"/>
                                    </w:rPr>
                                    <w:t xml:space="preserve"> </w:t>
                                  </w:r>
                                </w:p>
                              </w:tc>
                            </w:tr>
                          </w:tbl>
                          <w:p w:rsidR="00000000" w:rsidRDefault="002D1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8pt;margin-top:421.35pt;width:487.8pt;height:67.8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" o:allowincell="f" filled="f" stroked="f">
                <v:textbox>
                  <w:txbxContent>
                    <w:tbl>
                      <w:tblPr>
                        <w:tblW w:w="0" w:type="auto"/>
                        <w:tblLayout w:type="fixed"/>
                        <w:tblLook w:val="0000" w:firstRow="0" w:lastRow="0" w:firstColumn="0" w:lastColumn="0" w:noHBand="0" w:noVBand="0"/>
                      </w:tblPr>
                      <w:tblGrid>
                        <w:gridCol w:w="3172"/>
                        <w:gridCol w:w="2940"/>
                        <w:gridCol w:w="2997"/>
                      </w:tblGrid>
                      <w:tr w:rsidR="003B5A11">
                        <w:trPr>
                          <w:trHeight w:val="227"/>
                        </w:trPr>
                        <w:tc>
                          <w:tcPr>
                            <w:tcW w:w="3172" w:type="dxa"/>
                          </w:tcPr>
                          <w:p w:rsidR="003B5A11" w:rsidRDefault="003B5A11">
                            <w:pPr>
                              <w:pStyle w:val="Default"/>
                              <w:rPr>
                                <w:rFonts w:ascii="Calibri,Bold" w:hAnsi="Calibri,Bold" w:cs="Calibri,Bold"/>
                                <w:sz w:val="23"/>
                                <w:szCs w:val="23"/>
                              </w:rPr>
                            </w:pPr>
                            <w:r>
                              <w:rPr>
                                <w:rFonts w:ascii="Calibri,Bold" w:hAnsi="Calibri,Bold" w:cs="Calibri,Bold"/>
                                <w:b/>
                                <w:bCs/>
                                <w:sz w:val="23"/>
                                <w:szCs w:val="23"/>
                              </w:rPr>
                              <w:t xml:space="preserve">Oxycodone (Percocet) </w:t>
                            </w:r>
                          </w:p>
                        </w:tc>
                        <w:tc>
                          <w:tcPr>
                            <w:tcW w:w="2940" w:type="dxa"/>
                          </w:tcPr>
                          <w:p w:rsidR="003B5A11" w:rsidRDefault="003B5A11" w:rsidP="00EF00D9">
                            <w:pPr>
                              <w:pStyle w:val="Default"/>
                              <w:rPr>
                                <w:rFonts w:ascii="Calibri,Bold" w:hAnsi="Calibri,Bold" w:cs="Calibri,Bold"/>
                                <w:sz w:val="23"/>
                                <w:szCs w:val="23"/>
                              </w:rPr>
                            </w:pPr>
                            <w:r>
                              <w:rPr>
                                <w:rFonts w:ascii="Calibri,Bold" w:hAnsi="Calibri,Bold" w:cs="Calibri,Bold"/>
                                <w:b/>
                                <w:bCs/>
                                <w:sz w:val="23"/>
                                <w:szCs w:val="23"/>
                              </w:rPr>
                              <w:t xml:space="preserve">     </w:t>
                            </w:r>
                            <w:proofErr w:type="spellStart"/>
                            <w:r>
                              <w:rPr>
                                <w:rFonts w:ascii="Calibri,Bold" w:hAnsi="Calibri,Bold" w:cs="Calibri,Bold"/>
                                <w:b/>
                                <w:bCs/>
                                <w:sz w:val="23"/>
                                <w:szCs w:val="23"/>
                              </w:rPr>
                              <w:t>Oxycontin</w:t>
                            </w:r>
                            <w:proofErr w:type="spellEnd"/>
                            <w:r>
                              <w:rPr>
                                <w:rFonts w:ascii="Calibri,Bold" w:hAnsi="Calibri,Bold" w:cs="Calibri,Bold"/>
                                <w:b/>
                                <w:bCs/>
                                <w:sz w:val="23"/>
                                <w:szCs w:val="23"/>
                              </w:rPr>
                              <w:t xml:space="preserve"> </w:t>
                            </w:r>
                          </w:p>
                        </w:tc>
                        <w:tc>
                          <w:tcPr>
                            <w:tcW w:w="2997" w:type="dxa"/>
                          </w:tcPr>
                          <w:p w:rsidR="003B5A11" w:rsidRDefault="003B5A11">
                            <w:pPr>
                              <w:pStyle w:val="Default"/>
                              <w:jc w:val="center"/>
                              <w:rPr>
                                <w:rFonts w:ascii="Calibri,Bold" w:hAnsi="Calibri,Bold" w:cs="Calibri,Bold"/>
                                <w:sz w:val="23"/>
                                <w:szCs w:val="23"/>
                              </w:rPr>
                            </w:pPr>
                            <w:r>
                              <w:rPr>
                                <w:rFonts w:ascii="Calibri,Bold" w:hAnsi="Calibri,Bold" w:cs="Calibri,Bold"/>
                                <w:b/>
                                <w:bCs/>
                                <w:sz w:val="23"/>
                                <w:szCs w:val="23"/>
                              </w:rPr>
                              <w:t xml:space="preserve">Fentanyl </w:t>
                            </w:r>
                          </w:p>
                        </w:tc>
                      </w:tr>
                      <w:tr w:rsidR="003B5A11">
                        <w:trPr>
                          <w:trHeight w:val="285"/>
                        </w:trPr>
                        <w:tc>
                          <w:tcPr>
                            <w:tcW w:w="3172" w:type="dxa"/>
                            <w:vAlign w:val="center"/>
                          </w:tcPr>
                          <w:p w:rsidR="003B5A11" w:rsidRDefault="003B5A11">
                            <w:pPr>
                              <w:pStyle w:val="Default"/>
                              <w:rPr>
                                <w:rFonts w:ascii="Calibri,Bold" w:hAnsi="Calibri,Bold" w:cs="Calibri,Bold"/>
                                <w:sz w:val="23"/>
                                <w:szCs w:val="23"/>
                              </w:rPr>
                            </w:pPr>
                            <w:proofErr w:type="spellStart"/>
                            <w:r>
                              <w:rPr>
                                <w:rFonts w:ascii="Calibri,Bold" w:hAnsi="Calibri,Bold" w:cs="Calibri,Bold"/>
                                <w:b/>
                                <w:bCs/>
                                <w:sz w:val="23"/>
                                <w:szCs w:val="23"/>
                              </w:rPr>
                              <w:t>Dilaudid</w:t>
                            </w:r>
                            <w:proofErr w:type="spellEnd"/>
                            <w:r>
                              <w:rPr>
                                <w:rFonts w:ascii="Calibri,Bold" w:hAnsi="Calibri,Bold" w:cs="Calibri,Bold"/>
                                <w:b/>
                                <w:bCs/>
                                <w:sz w:val="23"/>
                                <w:szCs w:val="23"/>
                              </w:rPr>
                              <w:t xml:space="preserve"> </w:t>
                            </w:r>
                          </w:p>
                        </w:tc>
                        <w:tc>
                          <w:tcPr>
                            <w:tcW w:w="2940" w:type="dxa"/>
                            <w:vAlign w:val="center"/>
                          </w:tcPr>
                          <w:p w:rsidR="003B5A11" w:rsidRDefault="003B5A11" w:rsidP="00EF00D9">
                            <w:pPr>
                              <w:pStyle w:val="Default"/>
                              <w:rPr>
                                <w:rFonts w:ascii="Calibri,Bold" w:hAnsi="Calibri,Bold" w:cs="Calibri,Bold"/>
                                <w:sz w:val="23"/>
                                <w:szCs w:val="23"/>
                              </w:rPr>
                            </w:pPr>
                            <w:r>
                              <w:rPr>
                                <w:rFonts w:ascii="Calibri,Bold" w:hAnsi="Calibri,Bold" w:cs="Calibri,Bold"/>
                                <w:b/>
                                <w:bCs/>
                                <w:sz w:val="23"/>
                                <w:szCs w:val="23"/>
                              </w:rPr>
                              <w:t xml:space="preserve">     MS </w:t>
                            </w:r>
                            <w:proofErr w:type="spellStart"/>
                            <w:r>
                              <w:rPr>
                                <w:rFonts w:ascii="Calibri,Bold" w:hAnsi="Calibri,Bold" w:cs="Calibri,Bold"/>
                                <w:b/>
                                <w:bCs/>
                                <w:sz w:val="23"/>
                                <w:szCs w:val="23"/>
                              </w:rPr>
                              <w:t>Contin</w:t>
                            </w:r>
                            <w:proofErr w:type="spellEnd"/>
                            <w:r>
                              <w:rPr>
                                <w:rFonts w:ascii="Calibri,Bold" w:hAnsi="Calibri,Bold" w:cs="Calibri,Bold"/>
                                <w:b/>
                                <w:bCs/>
                                <w:sz w:val="23"/>
                                <w:szCs w:val="23"/>
                              </w:rPr>
                              <w:t xml:space="preserve"> </w:t>
                            </w:r>
                          </w:p>
                        </w:tc>
                        <w:tc>
                          <w:tcPr>
                            <w:tcW w:w="2997" w:type="dxa"/>
                            <w:vAlign w:val="center"/>
                          </w:tcPr>
                          <w:p w:rsidR="003B5A11" w:rsidRDefault="003B5A11">
                            <w:pPr>
                              <w:pStyle w:val="Default"/>
                              <w:jc w:val="center"/>
                              <w:rPr>
                                <w:rFonts w:ascii="Calibri,Bold" w:hAnsi="Calibri,Bold" w:cs="Calibri,Bold"/>
                                <w:sz w:val="23"/>
                                <w:szCs w:val="23"/>
                              </w:rPr>
                            </w:pPr>
                            <w:proofErr w:type="spellStart"/>
                            <w:r>
                              <w:rPr>
                                <w:rFonts w:ascii="Calibri,Bold" w:hAnsi="Calibri,Bold" w:cs="Calibri,Bold"/>
                                <w:b/>
                                <w:bCs/>
                                <w:sz w:val="23"/>
                                <w:szCs w:val="23"/>
                              </w:rPr>
                              <w:t>Oxymorphone</w:t>
                            </w:r>
                            <w:proofErr w:type="spellEnd"/>
                            <w:r>
                              <w:rPr>
                                <w:rFonts w:ascii="Calibri,Bold" w:hAnsi="Calibri,Bold" w:cs="Calibri,Bold"/>
                                <w:b/>
                                <w:bCs/>
                                <w:sz w:val="23"/>
                                <w:szCs w:val="23"/>
                              </w:rPr>
                              <w:t xml:space="preserve"> </w:t>
                            </w:r>
                          </w:p>
                        </w:tc>
                      </w:tr>
                      <w:tr w:rsidR="003B5A11">
                        <w:trPr>
                          <w:trHeight w:val="222"/>
                        </w:trPr>
                        <w:tc>
                          <w:tcPr>
                            <w:tcW w:w="3172" w:type="dxa"/>
                            <w:vAlign w:val="center"/>
                          </w:tcPr>
                          <w:p w:rsidR="003B5A11" w:rsidRDefault="003B5A11">
                            <w:pPr>
                              <w:pStyle w:val="Default"/>
                              <w:rPr>
                                <w:rFonts w:ascii="Calibri,Bold" w:hAnsi="Calibri,Bold" w:cs="Calibri,Bold"/>
                                <w:sz w:val="23"/>
                                <w:szCs w:val="23"/>
                              </w:rPr>
                            </w:pPr>
                            <w:r>
                              <w:rPr>
                                <w:rFonts w:ascii="Calibri,Bold" w:hAnsi="Calibri,Bold" w:cs="Calibri,Bold"/>
                                <w:b/>
                                <w:bCs/>
                                <w:sz w:val="23"/>
                                <w:szCs w:val="23"/>
                              </w:rPr>
                              <w:t xml:space="preserve">Methadone </w:t>
                            </w:r>
                          </w:p>
                        </w:tc>
                        <w:tc>
                          <w:tcPr>
                            <w:tcW w:w="2940" w:type="dxa"/>
                            <w:vAlign w:val="center"/>
                          </w:tcPr>
                          <w:p w:rsidR="003B5A11" w:rsidRDefault="003B5A11" w:rsidP="00EF00D9">
                            <w:pPr>
                              <w:pStyle w:val="Default"/>
                              <w:rPr>
                                <w:rFonts w:ascii="Calibri,Bold" w:hAnsi="Calibri,Bold" w:cs="Calibri,Bold"/>
                                <w:sz w:val="23"/>
                                <w:szCs w:val="23"/>
                              </w:rPr>
                            </w:pPr>
                            <w:r>
                              <w:rPr>
                                <w:rFonts w:ascii="Calibri,Bold" w:hAnsi="Calibri,Bold" w:cs="Calibri,Bold"/>
                                <w:b/>
                                <w:bCs/>
                                <w:sz w:val="23"/>
                                <w:szCs w:val="23"/>
                              </w:rPr>
                              <w:t xml:space="preserve">     Soma </w:t>
                            </w:r>
                          </w:p>
                        </w:tc>
                        <w:tc>
                          <w:tcPr>
                            <w:tcW w:w="2997" w:type="dxa"/>
                            <w:vAlign w:val="center"/>
                          </w:tcPr>
                          <w:p w:rsidR="003B5A11" w:rsidRDefault="003B5A11">
                            <w:pPr>
                              <w:pStyle w:val="Default"/>
                              <w:jc w:val="center"/>
                              <w:rPr>
                                <w:rFonts w:ascii="Calibri,Bold" w:hAnsi="Calibri,Bold" w:cs="Calibri,Bold"/>
                                <w:sz w:val="23"/>
                                <w:szCs w:val="23"/>
                              </w:rPr>
                            </w:pPr>
                            <w:r>
                              <w:rPr>
                                <w:rFonts w:ascii="Calibri,Bold" w:hAnsi="Calibri,Bold" w:cs="Calibri,Bold"/>
                                <w:b/>
                                <w:bCs/>
                                <w:sz w:val="23"/>
                                <w:szCs w:val="23"/>
                              </w:rPr>
                              <w:t xml:space="preserve">Long acting </w:t>
                            </w:r>
                            <w:proofErr w:type="spellStart"/>
                            <w:r>
                              <w:rPr>
                                <w:rFonts w:ascii="Calibri,Bold" w:hAnsi="Calibri,Bold" w:cs="Calibri,Bold"/>
                                <w:b/>
                                <w:bCs/>
                                <w:sz w:val="23"/>
                                <w:szCs w:val="23"/>
                              </w:rPr>
                              <w:t>opiods</w:t>
                            </w:r>
                            <w:proofErr w:type="spellEnd"/>
                            <w:r>
                              <w:rPr>
                                <w:rFonts w:ascii="Calibri,Bold" w:hAnsi="Calibri,Bold" w:cs="Calibri,Bold"/>
                                <w:b/>
                                <w:bCs/>
                                <w:sz w:val="23"/>
                                <w:szCs w:val="23"/>
                              </w:rPr>
                              <w:t xml:space="preserve"> </w:t>
                            </w:r>
                          </w:p>
                        </w:tc>
                      </w:tr>
                    </w:tbl>
                    <w:p w:rsidR="00000000" w:rsidRDefault="002D1652"/>
                  </w:txbxContent>
                </v:textbox>
                <w10:wrap type="through" anchorx="page" anchory="page"/>
              </v:shape>
            </w:pict>
          </mc:Fallback>
        </mc:AlternateContent>
      </w:r>
      <w:r w:rsidR="00D915D1" w:rsidRPr="00C017DC">
        <w:rPr>
          <w:rFonts w:ascii="Times New Roman" w:hAnsi="Times New Roman"/>
        </w:rPr>
        <w:t xml:space="preserve">The following medications will generally not be prescribed: </w:t>
      </w:r>
    </w:p>
    <w:p w:rsidR="00D915D1" w:rsidRPr="00C017DC" w:rsidRDefault="00D915D1" w:rsidP="00D915D1">
      <w:pPr>
        <w:rPr>
          <w:rFonts w:ascii="Times New Roman" w:hAnsi="Times New Roman"/>
        </w:rPr>
      </w:pPr>
    </w:p>
    <w:p w:rsidR="003B5A11" w:rsidRPr="00C017DC" w:rsidRDefault="003B5A11" w:rsidP="003B5A11">
      <w:pPr>
        <w:spacing w:after="0"/>
        <w:jc w:val="center"/>
        <w:rPr>
          <w:rFonts w:ascii="Times New Roman" w:hAnsi="Times New Roman"/>
          <w:b/>
        </w:rPr>
      </w:pPr>
    </w:p>
    <w:p w:rsidR="003B5A11" w:rsidRPr="00C017DC" w:rsidRDefault="00D915D1" w:rsidP="003B5A11">
      <w:pPr>
        <w:spacing w:after="0"/>
        <w:jc w:val="center"/>
        <w:rPr>
          <w:rFonts w:ascii="Times New Roman" w:hAnsi="Times New Roman"/>
          <w:b/>
        </w:rPr>
      </w:pPr>
      <w:r w:rsidRPr="00C017DC">
        <w:rPr>
          <w:rFonts w:ascii="Times New Roman" w:hAnsi="Times New Roman"/>
          <w:b/>
        </w:rPr>
        <w:t>Chronic Pain</w:t>
      </w:r>
    </w:p>
    <w:p w:rsidR="00D915D1" w:rsidRPr="00C017DC" w:rsidRDefault="00D915D1" w:rsidP="003B5A11">
      <w:pPr>
        <w:jc w:val="center"/>
        <w:rPr>
          <w:rFonts w:ascii="Times New Roman" w:hAnsi="Times New Roman"/>
        </w:rPr>
      </w:pPr>
      <w:r w:rsidRPr="00C017DC">
        <w:rPr>
          <w:rFonts w:ascii="Times New Roman" w:hAnsi="Times New Roman"/>
        </w:rPr>
        <w:t xml:space="preserve">It is important for your safety and good care that chronic pain issues be treated by one care provider; this should be your primary provider or a pain management specialist. The emergency department cannot give the right level of monitoring and safety checks to manage chronic pain. </w:t>
      </w:r>
      <w:r w:rsidRPr="00C017DC">
        <w:rPr>
          <w:rFonts w:ascii="Times New Roman" w:hAnsi="Times New Roman"/>
          <w:b/>
        </w:rPr>
        <w:t>As a result, we do not provide medication refills, replacements or supplementation of narcotic pain medications.</w:t>
      </w:r>
      <w:r w:rsidRPr="00C017DC">
        <w:rPr>
          <w:rFonts w:ascii="Times New Roman" w:hAnsi="Times New Roman"/>
        </w:rPr>
        <w:t xml:space="preserve"> Your provider will discuss medication choices with you that will focus on non-controlled substances to help you get to your provider. If you do not have a primary care provider, we can provide you with resources to establish care. </w:t>
      </w:r>
    </w:p>
    <w:p w:rsidR="003B5A11" w:rsidRPr="00C017DC" w:rsidRDefault="003B5A11" w:rsidP="003B5A11">
      <w:pPr>
        <w:jc w:val="center"/>
        <w:rPr>
          <w:rFonts w:ascii="Times New Roman" w:hAnsi="Times New Roman"/>
        </w:rPr>
      </w:pPr>
    </w:p>
    <w:p w:rsidR="00C77C6D" w:rsidRPr="00C017DC" w:rsidRDefault="00D915D1" w:rsidP="003B5A11">
      <w:pPr>
        <w:jc w:val="center"/>
        <w:rPr>
          <w:rFonts w:ascii="Times New Roman" w:hAnsi="Times New Roman"/>
          <w:b/>
        </w:rPr>
      </w:pPr>
      <w:r w:rsidRPr="00C017DC">
        <w:rPr>
          <w:rFonts w:ascii="Times New Roman" w:hAnsi="Times New Roman"/>
          <w:b/>
        </w:rPr>
        <w:t xml:space="preserve">Thank you for choosing Franciscan Health Systems, we look forward to serving you now and in the future with </w:t>
      </w:r>
      <w:proofErr w:type="gramStart"/>
      <w:r w:rsidRPr="00C017DC">
        <w:rPr>
          <w:rFonts w:ascii="Times New Roman" w:hAnsi="Times New Roman"/>
          <w:b/>
        </w:rPr>
        <w:t>all of your</w:t>
      </w:r>
      <w:proofErr w:type="gramEnd"/>
      <w:r w:rsidRPr="00C017DC">
        <w:rPr>
          <w:rFonts w:ascii="Times New Roman" w:hAnsi="Times New Roman"/>
          <w:b/>
        </w:rPr>
        <w:t xml:space="preserve"> healthcare needs.</w:t>
      </w:r>
    </w:p>
    <w:p w:rsidR="00C017DC" w:rsidRPr="00C017DC" w:rsidRDefault="00C017DC">
      <w:pPr>
        <w:jc w:val="center"/>
        <w:rPr>
          <w:rFonts w:ascii="Times New Roman" w:hAnsi="Times New Roman"/>
          <w:b/>
        </w:rPr>
      </w:pPr>
    </w:p>
    <w:sectPr w:rsidR="00C017DC" w:rsidRPr="00C017D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C6D" w:rsidRDefault="00C77C6D" w:rsidP="00C77C6D">
      <w:pPr>
        <w:spacing w:after="0" w:line="240" w:lineRule="auto"/>
      </w:pPr>
      <w:r>
        <w:separator/>
      </w:r>
    </w:p>
  </w:endnote>
  <w:endnote w:type="continuationSeparator" w:id="0">
    <w:p w:rsidR="00C77C6D" w:rsidRDefault="00C77C6D" w:rsidP="00C7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PMincho"/>
    <w:panose1 w:val="00000000000000000000"/>
    <w:charset w:val="80"/>
    <w:family w:val="roman"/>
    <w:notTrueType/>
    <w:pitch w:val="default"/>
    <w:sig w:usb0="00000001" w:usb1="08070000" w:usb2="00000010" w:usb3="00000000" w:csb0="00020000"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C6D" w:rsidRDefault="00C77C6D" w:rsidP="00C77C6D">
      <w:pPr>
        <w:spacing w:after="0" w:line="240" w:lineRule="auto"/>
      </w:pPr>
      <w:r>
        <w:separator/>
      </w:r>
    </w:p>
  </w:footnote>
  <w:footnote w:type="continuationSeparator" w:id="0">
    <w:p w:rsidR="00C77C6D" w:rsidRDefault="00C77C6D" w:rsidP="00C77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C6D" w:rsidRPr="00EF00D9" w:rsidRDefault="00C77C6D" w:rsidP="00C77C6D">
    <w:pPr>
      <w:pStyle w:val="Default"/>
      <w:framePr w:w="3953" w:wrap="auto" w:vAnchor="page" w:hAnchor="page" w:x="382" w:y="390"/>
      <w:spacing w:after="140"/>
      <w:rPr>
        <w:b/>
      </w:rPr>
    </w:pPr>
    <w:r w:rsidRPr="00EF00D9">
      <w:rPr>
        <w:b/>
      </w:rPr>
      <w:t>Special thank you to Franciscan Health for providing this model</w:t>
    </w:r>
    <w:r>
      <w:rPr>
        <w:b/>
      </w:rPr>
      <w:t xml:space="preserve"> policy</w:t>
    </w:r>
    <w:r w:rsidRPr="00EF00D9">
      <w:rPr>
        <w:b/>
      </w:rPr>
      <w:t xml:space="preserve"> for hospitals to use.</w:t>
    </w:r>
  </w:p>
  <w:p w:rsidR="00C77C6D" w:rsidRDefault="00C77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1C"/>
    <w:multiLevelType w:val="hybridMultilevel"/>
    <w:tmpl w:val="0AFA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253C6B"/>
    <w:multiLevelType w:val="hybridMultilevel"/>
    <w:tmpl w:val="2B32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6D"/>
    <w:rsid w:val="00084C89"/>
    <w:rsid w:val="00167E17"/>
    <w:rsid w:val="002D1652"/>
    <w:rsid w:val="003B5A11"/>
    <w:rsid w:val="00C017DC"/>
    <w:rsid w:val="00C77C6D"/>
    <w:rsid w:val="00D9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6D"/>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7C6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C77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C6D"/>
    <w:rPr>
      <w:rFonts w:eastAsiaTheme="minorEastAsia" w:cs="Times New Roman"/>
    </w:rPr>
  </w:style>
  <w:style w:type="paragraph" w:styleId="Footer">
    <w:name w:val="footer"/>
    <w:basedOn w:val="Normal"/>
    <w:link w:val="FooterChar"/>
    <w:uiPriority w:val="99"/>
    <w:unhideWhenUsed/>
    <w:rsid w:val="00C77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C6D"/>
    <w:rPr>
      <w:rFonts w:eastAsiaTheme="minorEastAsia" w:cs="Times New Roman"/>
    </w:rPr>
  </w:style>
  <w:style w:type="character" w:styleId="Hyperlink">
    <w:name w:val="Hyperlink"/>
    <w:basedOn w:val="DefaultParagraphFont"/>
    <w:uiPriority w:val="99"/>
    <w:unhideWhenUsed/>
    <w:rsid w:val="00084C89"/>
    <w:rPr>
      <w:color w:val="0000FF" w:themeColor="hyperlink"/>
      <w:u w:val="single"/>
    </w:rPr>
  </w:style>
  <w:style w:type="paragraph" w:styleId="ListParagraph">
    <w:name w:val="List Paragraph"/>
    <w:basedOn w:val="Normal"/>
    <w:uiPriority w:val="34"/>
    <w:qFormat/>
    <w:rsid w:val="00084C89"/>
    <w:pPr>
      <w:ind w:left="720"/>
      <w:contextualSpacing/>
    </w:pPr>
  </w:style>
  <w:style w:type="paragraph" w:styleId="BalloonText">
    <w:name w:val="Balloon Text"/>
    <w:basedOn w:val="Normal"/>
    <w:link w:val="BalloonTextChar"/>
    <w:uiPriority w:val="99"/>
    <w:semiHidden/>
    <w:unhideWhenUsed/>
    <w:rsid w:val="003B5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A1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6D"/>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7C6D"/>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C77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C6D"/>
    <w:rPr>
      <w:rFonts w:eastAsiaTheme="minorEastAsia" w:cs="Times New Roman"/>
    </w:rPr>
  </w:style>
  <w:style w:type="paragraph" w:styleId="Footer">
    <w:name w:val="footer"/>
    <w:basedOn w:val="Normal"/>
    <w:link w:val="FooterChar"/>
    <w:uiPriority w:val="99"/>
    <w:unhideWhenUsed/>
    <w:rsid w:val="00C77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C6D"/>
    <w:rPr>
      <w:rFonts w:eastAsiaTheme="minorEastAsia" w:cs="Times New Roman"/>
    </w:rPr>
  </w:style>
  <w:style w:type="character" w:styleId="Hyperlink">
    <w:name w:val="Hyperlink"/>
    <w:basedOn w:val="DefaultParagraphFont"/>
    <w:uiPriority w:val="99"/>
    <w:unhideWhenUsed/>
    <w:rsid w:val="00084C89"/>
    <w:rPr>
      <w:color w:val="0000FF" w:themeColor="hyperlink"/>
      <w:u w:val="single"/>
    </w:rPr>
  </w:style>
  <w:style w:type="paragraph" w:styleId="ListParagraph">
    <w:name w:val="List Paragraph"/>
    <w:basedOn w:val="Normal"/>
    <w:uiPriority w:val="34"/>
    <w:qFormat/>
    <w:rsid w:val="00084C89"/>
    <w:pPr>
      <w:ind w:left="720"/>
      <w:contextualSpacing/>
    </w:pPr>
  </w:style>
  <w:style w:type="paragraph" w:styleId="BalloonText">
    <w:name w:val="Balloon Text"/>
    <w:basedOn w:val="Normal"/>
    <w:link w:val="BalloonTextChar"/>
    <w:uiPriority w:val="99"/>
    <w:semiHidden/>
    <w:unhideWhenUsed/>
    <w:rsid w:val="003B5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A1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omeandRecreationalSafety/Poisoning/breif.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encymeddirectors.wa.gov/Files/Opioid/Gd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AmberT</dc:creator>
  <cp:lastModifiedBy>JanetV</cp:lastModifiedBy>
  <cp:revision>2</cp:revision>
  <dcterms:created xsi:type="dcterms:W3CDTF">2012-05-30T21:45:00Z</dcterms:created>
  <dcterms:modified xsi:type="dcterms:W3CDTF">2012-05-30T21:45:00Z</dcterms:modified>
</cp:coreProperties>
</file>