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CB" w:rsidRPr="00B75911" w:rsidRDefault="00FA5CAD" w:rsidP="001D4065">
      <w:pPr>
        <w:spacing w:after="0" w:line="240" w:lineRule="auto"/>
        <w:rPr>
          <w:rFonts w:asciiTheme="minorHAnsi" w:hAnsiTheme="minorHAnsi"/>
          <w:sz w:val="24"/>
          <w:szCs w:val="24"/>
        </w:rPr>
      </w:pPr>
      <w:r w:rsidRPr="00B75911">
        <w:rPr>
          <w:rFonts w:asciiTheme="minorHAnsi" w:hAnsiTheme="minorHAnsi"/>
          <w:noProof/>
          <w:sz w:val="24"/>
          <w:szCs w:val="24"/>
        </w:rPr>
        <w:drawing>
          <wp:anchor distT="0" distB="0" distL="114300" distR="114300" simplePos="0" relativeHeight="251658240" behindDoc="1" locked="0" layoutInCell="1" allowOverlap="1" wp14:anchorId="3AEF52D9" wp14:editId="0A4A1BC9">
            <wp:simplePos x="0" y="0"/>
            <wp:positionH relativeFrom="margin">
              <wp:posOffset>-214312</wp:posOffset>
            </wp:positionH>
            <wp:positionV relativeFrom="margin">
              <wp:posOffset>-22225</wp:posOffset>
            </wp:positionV>
            <wp:extent cx="2480945" cy="602615"/>
            <wp:effectExtent l="0" t="0" r="0" b="6985"/>
            <wp:wrapSquare wrapText="bothSides"/>
            <wp:docPr id="17" name="Picture 17" descr="L:\WSHA Templates\WSHA Logos\WSHA-WSMA Joint Logos\WSHA_WSMA_Combined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WSHA Templates\WSHA Logos\WSHA-WSMA Joint Logos\WSHA_WSMA_Combined_logo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919" t="39899" r="54927" b="45453"/>
                    <a:stretch/>
                  </pic:blipFill>
                  <pic:spPr bwMode="auto">
                    <a:xfrm>
                      <a:off x="0" y="0"/>
                      <a:ext cx="2480945" cy="602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7BB3" w:rsidRDefault="005C7BB3" w:rsidP="001D4065">
      <w:pPr>
        <w:spacing w:after="0" w:line="240" w:lineRule="auto"/>
        <w:rPr>
          <w:rFonts w:asciiTheme="minorHAnsi" w:hAnsiTheme="minorHAnsi"/>
          <w:sz w:val="24"/>
          <w:szCs w:val="24"/>
        </w:rPr>
      </w:pPr>
    </w:p>
    <w:p w:rsidR="00FA5CAD" w:rsidRDefault="00FA5CAD" w:rsidP="001D4065">
      <w:pPr>
        <w:spacing w:after="0" w:line="240" w:lineRule="auto"/>
        <w:rPr>
          <w:rFonts w:asciiTheme="minorHAnsi" w:hAnsiTheme="minorHAnsi"/>
          <w:sz w:val="24"/>
          <w:szCs w:val="24"/>
        </w:rPr>
      </w:pPr>
    </w:p>
    <w:p w:rsidR="00FA5CAD" w:rsidRDefault="00FA5CAD" w:rsidP="001D4065">
      <w:pPr>
        <w:spacing w:after="0" w:line="240" w:lineRule="auto"/>
        <w:rPr>
          <w:rFonts w:asciiTheme="minorHAnsi" w:hAnsiTheme="minorHAnsi"/>
          <w:sz w:val="24"/>
          <w:szCs w:val="24"/>
        </w:rPr>
      </w:pPr>
    </w:p>
    <w:p w:rsidR="001D4065" w:rsidRPr="00B75911" w:rsidRDefault="00FA5CAD" w:rsidP="001D4065">
      <w:pPr>
        <w:spacing w:after="0" w:line="240" w:lineRule="auto"/>
        <w:rPr>
          <w:rFonts w:asciiTheme="minorHAnsi" w:hAnsiTheme="minorHAnsi"/>
          <w:sz w:val="24"/>
          <w:szCs w:val="24"/>
        </w:rPr>
      </w:pPr>
      <w:r>
        <w:rPr>
          <w:rFonts w:asciiTheme="minorHAnsi" w:hAnsiTheme="minorHAnsi"/>
          <w:sz w:val="24"/>
          <w:szCs w:val="24"/>
        </w:rPr>
        <w:t>March 2</w:t>
      </w:r>
      <w:r w:rsidR="00BA0289" w:rsidRPr="00B75911">
        <w:rPr>
          <w:rFonts w:asciiTheme="minorHAnsi" w:hAnsiTheme="minorHAnsi"/>
          <w:sz w:val="24"/>
          <w:szCs w:val="24"/>
        </w:rPr>
        <w:t>, 2015</w:t>
      </w:r>
    </w:p>
    <w:p w:rsidR="001D4065" w:rsidRPr="00B75911" w:rsidRDefault="001D4065" w:rsidP="001D4065">
      <w:pPr>
        <w:spacing w:after="0" w:line="240" w:lineRule="auto"/>
        <w:rPr>
          <w:rFonts w:asciiTheme="minorHAnsi" w:hAnsiTheme="minorHAnsi"/>
          <w:sz w:val="24"/>
          <w:szCs w:val="24"/>
        </w:rPr>
      </w:pPr>
    </w:p>
    <w:p w:rsidR="00124A2D" w:rsidRPr="00B75911" w:rsidRDefault="00124A2D" w:rsidP="00124A2D">
      <w:pPr>
        <w:spacing w:after="0" w:line="240" w:lineRule="auto"/>
        <w:rPr>
          <w:rFonts w:asciiTheme="minorHAnsi" w:hAnsiTheme="minorHAnsi"/>
          <w:sz w:val="24"/>
          <w:szCs w:val="24"/>
        </w:rPr>
      </w:pPr>
    </w:p>
    <w:p w:rsidR="001D4065" w:rsidRPr="00B75911" w:rsidRDefault="001D4065" w:rsidP="001D4065">
      <w:pPr>
        <w:spacing w:after="0" w:line="240" w:lineRule="auto"/>
        <w:rPr>
          <w:rFonts w:asciiTheme="minorHAnsi" w:hAnsiTheme="minorHAnsi"/>
          <w:sz w:val="24"/>
          <w:szCs w:val="24"/>
        </w:rPr>
      </w:pPr>
      <w:r w:rsidRPr="00B75911">
        <w:rPr>
          <w:rFonts w:asciiTheme="minorHAnsi" w:hAnsiTheme="minorHAnsi"/>
          <w:sz w:val="24"/>
          <w:szCs w:val="24"/>
        </w:rPr>
        <w:t xml:space="preserve">Dear </w:t>
      </w:r>
      <w:r w:rsidR="009F34EB" w:rsidRPr="00B75911">
        <w:rPr>
          <w:rFonts w:asciiTheme="minorHAnsi" w:hAnsiTheme="minorHAnsi"/>
          <w:sz w:val="24"/>
          <w:szCs w:val="24"/>
        </w:rPr>
        <w:fldChar w:fldCharType="begin"/>
      </w:r>
      <w:r w:rsidR="009F34EB" w:rsidRPr="00B75911">
        <w:rPr>
          <w:rFonts w:asciiTheme="minorHAnsi" w:hAnsiTheme="minorHAnsi"/>
          <w:sz w:val="24"/>
          <w:szCs w:val="24"/>
        </w:rPr>
        <w:instrText xml:space="preserve"> MERGEFIELD "First_Name" </w:instrText>
      </w:r>
      <w:r w:rsidR="009F34EB" w:rsidRPr="00B75911">
        <w:rPr>
          <w:rFonts w:asciiTheme="minorHAnsi" w:hAnsiTheme="minorHAnsi"/>
          <w:sz w:val="24"/>
          <w:szCs w:val="24"/>
        </w:rPr>
        <w:fldChar w:fldCharType="separate"/>
      </w:r>
      <w:r w:rsidR="00FA5CAD">
        <w:rPr>
          <w:rFonts w:asciiTheme="minorHAnsi" w:hAnsiTheme="minorHAnsi"/>
          <w:noProof/>
          <w:sz w:val="24"/>
          <w:szCs w:val="24"/>
        </w:rPr>
        <w:t>CEO</w:t>
      </w:r>
      <w:r w:rsidR="009F34EB" w:rsidRPr="00B75911">
        <w:rPr>
          <w:rFonts w:asciiTheme="minorHAnsi" w:hAnsiTheme="minorHAnsi"/>
          <w:sz w:val="24"/>
          <w:szCs w:val="24"/>
        </w:rPr>
        <w:fldChar w:fldCharType="end"/>
      </w:r>
      <w:r w:rsidR="009F34EB" w:rsidRPr="00B75911">
        <w:rPr>
          <w:rFonts w:asciiTheme="minorHAnsi" w:hAnsiTheme="minorHAnsi"/>
          <w:sz w:val="24"/>
          <w:szCs w:val="24"/>
        </w:rPr>
        <w:t>:</w:t>
      </w:r>
    </w:p>
    <w:p w:rsidR="001D4065" w:rsidRPr="00B75911" w:rsidRDefault="001D4065" w:rsidP="001D4065">
      <w:pPr>
        <w:spacing w:after="0" w:line="240" w:lineRule="auto"/>
        <w:rPr>
          <w:rFonts w:asciiTheme="minorHAnsi" w:hAnsiTheme="minorHAnsi"/>
          <w:sz w:val="24"/>
          <w:szCs w:val="24"/>
        </w:rPr>
      </w:pPr>
    </w:p>
    <w:p w:rsidR="00FA5CAD" w:rsidRDefault="00563456" w:rsidP="001D4065">
      <w:pPr>
        <w:spacing w:after="0" w:line="240" w:lineRule="auto"/>
        <w:rPr>
          <w:rFonts w:asciiTheme="minorHAnsi" w:hAnsiTheme="minorHAnsi"/>
          <w:sz w:val="24"/>
          <w:szCs w:val="24"/>
        </w:rPr>
      </w:pPr>
      <w:r>
        <w:rPr>
          <w:rFonts w:asciiTheme="minorHAnsi" w:hAnsiTheme="minorHAnsi"/>
          <w:sz w:val="24"/>
          <w:szCs w:val="24"/>
        </w:rPr>
        <w:t>Please continue your participation in the WSHA Partnership for Patients.</w:t>
      </w:r>
    </w:p>
    <w:p w:rsidR="00FA5CAD" w:rsidRDefault="00FA5CAD" w:rsidP="001D4065">
      <w:pPr>
        <w:spacing w:after="0" w:line="240" w:lineRule="auto"/>
        <w:rPr>
          <w:rFonts w:asciiTheme="minorHAnsi" w:hAnsiTheme="minorHAnsi"/>
          <w:sz w:val="24"/>
          <w:szCs w:val="24"/>
        </w:rPr>
      </w:pPr>
    </w:p>
    <w:p w:rsidR="00B75911" w:rsidRDefault="00B75911" w:rsidP="001D4065">
      <w:pPr>
        <w:spacing w:after="0" w:line="240" w:lineRule="auto"/>
        <w:rPr>
          <w:rFonts w:asciiTheme="minorHAnsi" w:hAnsiTheme="minorHAnsi"/>
          <w:sz w:val="24"/>
          <w:szCs w:val="24"/>
        </w:rPr>
      </w:pPr>
      <w:r>
        <w:rPr>
          <w:rFonts w:asciiTheme="minorHAnsi" w:hAnsiTheme="minorHAnsi"/>
          <w:sz w:val="24"/>
          <w:szCs w:val="24"/>
        </w:rPr>
        <w:t>Over th</w:t>
      </w:r>
      <w:r w:rsidR="0094251B">
        <w:rPr>
          <w:rFonts w:asciiTheme="minorHAnsi" w:hAnsiTheme="minorHAnsi"/>
          <w:sz w:val="24"/>
          <w:szCs w:val="24"/>
        </w:rPr>
        <w:t>e last three years, Washington S</w:t>
      </w:r>
      <w:r>
        <w:rPr>
          <w:rFonts w:asciiTheme="minorHAnsi" w:hAnsiTheme="minorHAnsi"/>
          <w:sz w:val="24"/>
          <w:szCs w:val="24"/>
        </w:rPr>
        <w:t>tate hospitals and physicians have made extraordinary strides in making health care safer. Working together</w:t>
      </w:r>
      <w:r w:rsidR="001239F2">
        <w:rPr>
          <w:rFonts w:asciiTheme="minorHAnsi" w:hAnsiTheme="minorHAnsi"/>
          <w:sz w:val="24"/>
          <w:szCs w:val="24"/>
        </w:rPr>
        <w:t xml:space="preserve"> as a Partnership for Patients </w:t>
      </w:r>
      <w:r w:rsidR="00563456">
        <w:rPr>
          <w:rFonts w:asciiTheme="minorHAnsi" w:hAnsiTheme="minorHAnsi"/>
          <w:sz w:val="24"/>
          <w:szCs w:val="24"/>
        </w:rPr>
        <w:t>HEN (</w:t>
      </w:r>
      <w:r w:rsidR="001239F2" w:rsidRPr="00B75911">
        <w:rPr>
          <w:rFonts w:asciiTheme="minorHAnsi" w:hAnsiTheme="minorHAnsi"/>
          <w:sz w:val="24"/>
          <w:szCs w:val="24"/>
        </w:rPr>
        <w:t>Hospital Engagement Network</w:t>
      </w:r>
      <w:r w:rsidR="00563456">
        <w:rPr>
          <w:rFonts w:asciiTheme="minorHAnsi" w:hAnsiTheme="minorHAnsi"/>
          <w:sz w:val="24"/>
          <w:szCs w:val="24"/>
        </w:rPr>
        <w:t>)</w:t>
      </w:r>
      <w:r>
        <w:rPr>
          <w:rFonts w:asciiTheme="minorHAnsi" w:hAnsiTheme="minorHAnsi"/>
          <w:sz w:val="24"/>
          <w:szCs w:val="24"/>
        </w:rPr>
        <w:t xml:space="preserve">, we have </w:t>
      </w:r>
      <w:r w:rsidRPr="00B75911">
        <w:rPr>
          <w:rFonts w:asciiTheme="minorHAnsi" w:hAnsiTheme="minorHAnsi"/>
          <w:sz w:val="24"/>
          <w:szCs w:val="24"/>
        </w:rPr>
        <w:t xml:space="preserve">achieved 23,000 fewer patient harms and saved </w:t>
      </w:r>
      <w:r w:rsidR="001239F2">
        <w:rPr>
          <w:rFonts w:asciiTheme="minorHAnsi" w:hAnsiTheme="minorHAnsi"/>
          <w:sz w:val="24"/>
          <w:szCs w:val="24"/>
        </w:rPr>
        <w:t>the health care system $</w:t>
      </w:r>
      <w:r w:rsidRPr="00B75911">
        <w:rPr>
          <w:rFonts w:asciiTheme="minorHAnsi" w:hAnsiTheme="minorHAnsi"/>
          <w:sz w:val="24"/>
          <w:szCs w:val="24"/>
        </w:rPr>
        <w:t>235 million.</w:t>
      </w:r>
    </w:p>
    <w:p w:rsidR="001239F2" w:rsidRDefault="001239F2" w:rsidP="001D4065">
      <w:pPr>
        <w:spacing w:after="0" w:line="240" w:lineRule="auto"/>
        <w:rPr>
          <w:rFonts w:asciiTheme="minorHAnsi" w:hAnsiTheme="minorHAnsi"/>
          <w:sz w:val="24"/>
          <w:szCs w:val="24"/>
        </w:rPr>
      </w:pPr>
    </w:p>
    <w:p w:rsidR="001239F2" w:rsidRDefault="001239F2" w:rsidP="001D4065">
      <w:pPr>
        <w:spacing w:after="0" w:line="240" w:lineRule="auto"/>
        <w:rPr>
          <w:rFonts w:asciiTheme="minorHAnsi" w:hAnsiTheme="minorHAnsi"/>
          <w:sz w:val="24"/>
          <w:szCs w:val="24"/>
        </w:rPr>
      </w:pPr>
      <w:r>
        <w:rPr>
          <w:rFonts w:asciiTheme="minorHAnsi" w:hAnsiTheme="minorHAnsi"/>
          <w:sz w:val="24"/>
          <w:szCs w:val="24"/>
        </w:rPr>
        <w:t xml:space="preserve">We are excited to share with you that the Centers for Medicare and Medicaid has announced Part 2 of </w:t>
      </w:r>
      <w:r w:rsidRPr="00B75911">
        <w:rPr>
          <w:rFonts w:asciiTheme="minorHAnsi" w:hAnsiTheme="minorHAnsi"/>
          <w:sz w:val="24"/>
          <w:szCs w:val="24"/>
        </w:rPr>
        <w:t>Partnership for Patients</w:t>
      </w:r>
      <w:r>
        <w:rPr>
          <w:rFonts w:asciiTheme="minorHAnsi" w:hAnsiTheme="minorHAnsi"/>
          <w:sz w:val="24"/>
          <w:szCs w:val="24"/>
        </w:rPr>
        <w:t>. The continued funding of this project will help providers build on the strides that have already been made in improving patient safety</w:t>
      </w:r>
      <w:r w:rsidR="00563456">
        <w:rPr>
          <w:rFonts w:asciiTheme="minorHAnsi" w:hAnsiTheme="minorHAnsi"/>
          <w:sz w:val="24"/>
          <w:szCs w:val="24"/>
        </w:rPr>
        <w:t xml:space="preserve">. Participation is supported by the WSHA Executive Committee and Patient Safety Committee who stated that “Our work is not done! Continuing our work in Partnership for </w:t>
      </w:r>
      <w:r w:rsidR="00BC580E">
        <w:rPr>
          <w:rFonts w:asciiTheme="minorHAnsi" w:hAnsiTheme="minorHAnsi"/>
          <w:sz w:val="24"/>
          <w:szCs w:val="24"/>
        </w:rPr>
        <w:t>P</w:t>
      </w:r>
      <w:r w:rsidR="00563456">
        <w:rPr>
          <w:rFonts w:asciiTheme="minorHAnsi" w:hAnsiTheme="minorHAnsi"/>
          <w:sz w:val="24"/>
          <w:szCs w:val="24"/>
        </w:rPr>
        <w:t>atients is the right</w:t>
      </w:r>
      <w:r w:rsidR="007D5C4B">
        <w:rPr>
          <w:rFonts w:asciiTheme="minorHAnsi" w:hAnsiTheme="minorHAnsi"/>
          <w:sz w:val="24"/>
          <w:szCs w:val="24"/>
        </w:rPr>
        <w:t xml:space="preserve"> thing to do and must continue.</w:t>
      </w:r>
      <w:r w:rsidR="00563456">
        <w:rPr>
          <w:rFonts w:asciiTheme="minorHAnsi" w:hAnsiTheme="minorHAnsi"/>
          <w:sz w:val="24"/>
          <w:szCs w:val="24"/>
        </w:rPr>
        <w:t xml:space="preserve"> Although successful, we have not yet achieved what we need to achieve for patients.”</w:t>
      </w:r>
    </w:p>
    <w:p w:rsidR="00563456" w:rsidRDefault="00563456" w:rsidP="001D4065">
      <w:pPr>
        <w:spacing w:after="0" w:line="240" w:lineRule="auto"/>
        <w:rPr>
          <w:rFonts w:asciiTheme="minorHAnsi" w:hAnsiTheme="minorHAnsi"/>
          <w:sz w:val="24"/>
          <w:szCs w:val="24"/>
        </w:rPr>
      </w:pPr>
    </w:p>
    <w:p w:rsidR="00563456" w:rsidRDefault="00563456" w:rsidP="00563456">
      <w:pPr>
        <w:spacing w:after="0" w:line="240" w:lineRule="auto"/>
        <w:jc w:val="center"/>
        <w:rPr>
          <w:rFonts w:asciiTheme="minorHAnsi" w:hAnsiTheme="minorHAnsi"/>
          <w:i/>
          <w:color w:val="2E74B5" w:themeColor="accent1" w:themeShade="BF"/>
          <w:sz w:val="24"/>
          <w:szCs w:val="24"/>
        </w:rPr>
      </w:pPr>
      <w:r w:rsidRPr="00563456">
        <w:rPr>
          <w:rFonts w:asciiTheme="minorHAnsi" w:hAnsiTheme="minorHAnsi"/>
          <w:i/>
          <w:color w:val="2E74B5" w:themeColor="accent1" w:themeShade="BF"/>
          <w:sz w:val="24"/>
          <w:szCs w:val="24"/>
        </w:rPr>
        <w:t>Providing care at least as good as the best region of the country.</w:t>
      </w:r>
    </w:p>
    <w:p w:rsidR="00563456" w:rsidRPr="00563456" w:rsidRDefault="00563456" w:rsidP="00563456">
      <w:pPr>
        <w:spacing w:after="0" w:line="240" w:lineRule="auto"/>
        <w:jc w:val="center"/>
        <w:rPr>
          <w:rFonts w:asciiTheme="minorHAnsi" w:hAnsiTheme="minorHAnsi"/>
          <w:i/>
          <w:color w:val="2E74B5" w:themeColor="accent1" w:themeShade="BF"/>
          <w:sz w:val="24"/>
          <w:szCs w:val="24"/>
        </w:rPr>
      </w:pPr>
      <w:r>
        <w:rPr>
          <w:rFonts w:asciiTheme="minorHAnsi" w:hAnsiTheme="minorHAnsi"/>
          <w:i/>
          <w:color w:val="2E74B5" w:themeColor="accent1" w:themeShade="BF"/>
          <w:sz w:val="24"/>
          <w:szCs w:val="24"/>
        </w:rPr>
        <w:t xml:space="preserve">   Patient Safety Committee</w:t>
      </w:r>
    </w:p>
    <w:p w:rsidR="00B75911" w:rsidRDefault="00B75911" w:rsidP="001D4065">
      <w:pPr>
        <w:spacing w:after="0" w:line="240" w:lineRule="auto"/>
        <w:rPr>
          <w:rFonts w:asciiTheme="minorHAnsi" w:hAnsiTheme="minorHAnsi"/>
          <w:sz w:val="24"/>
          <w:szCs w:val="24"/>
        </w:rPr>
      </w:pPr>
    </w:p>
    <w:p w:rsidR="001239F2" w:rsidRPr="00695DFD" w:rsidRDefault="001239F2" w:rsidP="001239F2">
      <w:pPr>
        <w:spacing w:after="0" w:line="240" w:lineRule="auto"/>
        <w:rPr>
          <w:rFonts w:asciiTheme="minorHAnsi" w:hAnsiTheme="minorHAnsi"/>
          <w:i/>
          <w:sz w:val="24"/>
          <w:szCs w:val="24"/>
        </w:rPr>
      </w:pPr>
      <w:r w:rsidRPr="00B75911">
        <w:rPr>
          <w:rFonts w:asciiTheme="minorHAnsi" w:hAnsiTheme="minorHAnsi"/>
          <w:sz w:val="24"/>
          <w:szCs w:val="24"/>
        </w:rPr>
        <w:t xml:space="preserve">The Washington State Hospital Association and Washington State Medical Association will </w:t>
      </w:r>
      <w:r>
        <w:rPr>
          <w:rFonts w:asciiTheme="minorHAnsi" w:hAnsiTheme="minorHAnsi"/>
          <w:sz w:val="24"/>
          <w:szCs w:val="24"/>
        </w:rPr>
        <w:t xml:space="preserve">be working together to secure the next contract </w:t>
      </w:r>
      <w:r w:rsidR="0020040B">
        <w:rPr>
          <w:rFonts w:asciiTheme="minorHAnsi" w:hAnsiTheme="minorHAnsi"/>
          <w:sz w:val="24"/>
          <w:szCs w:val="24"/>
        </w:rPr>
        <w:t>and reduce</w:t>
      </w:r>
      <w:r w:rsidR="00563456">
        <w:rPr>
          <w:rFonts w:asciiTheme="minorHAnsi" w:hAnsiTheme="minorHAnsi"/>
          <w:sz w:val="24"/>
          <w:szCs w:val="24"/>
        </w:rPr>
        <w:t xml:space="preserve"> harm in the following areas. </w:t>
      </w:r>
      <w:r w:rsidR="00F11A15" w:rsidRPr="00F11A15">
        <w:rPr>
          <w:rFonts w:asciiTheme="minorHAnsi" w:hAnsiTheme="minorHAnsi"/>
          <w:sz w:val="24"/>
          <w:szCs w:val="24"/>
        </w:rPr>
        <w:t xml:space="preserve">The measures with asterisks are tied to the Health Care Authority Performance Measures. </w:t>
      </w:r>
      <w:r w:rsidR="00563456" w:rsidRPr="00695DFD">
        <w:rPr>
          <w:rFonts w:asciiTheme="minorHAnsi" w:hAnsiTheme="minorHAnsi"/>
          <w:i/>
          <w:sz w:val="24"/>
          <w:szCs w:val="24"/>
        </w:rPr>
        <w:t>Note</w:t>
      </w:r>
      <w:r w:rsidR="00695DFD" w:rsidRPr="00695DFD">
        <w:rPr>
          <w:rFonts w:asciiTheme="minorHAnsi" w:hAnsiTheme="minorHAnsi"/>
          <w:i/>
          <w:sz w:val="24"/>
          <w:szCs w:val="24"/>
        </w:rPr>
        <w:t xml:space="preserve"> the strong overlap </w:t>
      </w:r>
      <w:r w:rsidR="00F11A15">
        <w:rPr>
          <w:rFonts w:asciiTheme="minorHAnsi" w:hAnsiTheme="minorHAnsi"/>
          <w:i/>
          <w:sz w:val="24"/>
          <w:szCs w:val="24"/>
        </w:rPr>
        <w:t>with</w:t>
      </w:r>
      <w:r w:rsidR="00695DFD" w:rsidRPr="00695DFD">
        <w:rPr>
          <w:rFonts w:asciiTheme="minorHAnsi" w:hAnsiTheme="minorHAnsi"/>
          <w:i/>
          <w:sz w:val="24"/>
          <w:szCs w:val="24"/>
        </w:rPr>
        <w:t xml:space="preserve"> the measures being used for payment</w:t>
      </w:r>
      <w:r w:rsidR="00563456" w:rsidRPr="00695DFD">
        <w:rPr>
          <w:rFonts w:asciiTheme="minorHAnsi" w:hAnsiTheme="minorHAnsi"/>
          <w:i/>
          <w:sz w:val="24"/>
          <w:szCs w:val="24"/>
        </w:rPr>
        <w:t>.</w:t>
      </w:r>
      <w:r w:rsidRPr="00695DFD">
        <w:rPr>
          <w:rFonts w:asciiTheme="minorHAnsi" w:hAnsiTheme="minorHAnsi"/>
          <w:i/>
          <w:sz w:val="24"/>
          <w:szCs w:val="24"/>
        </w:rPr>
        <w:t xml:space="preserve"> </w:t>
      </w:r>
    </w:p>
    <w:p w:rsidR="001239F2" w:rsidRPr="00B75911" w:rsidRDefault="001239F2" w:rsidP="001239F2">
      <w:pPr>
        <w:spacing w:after="0" w:line="240" w:lineRule="auto"/>
        <w:rPr>
          <w:rFonts w:asciiTheme="minorHAnsi" w:hAnsiTheme="minorHAnsi"/>
          <w:sz w:val="24"/>
          <w:szCs w:val="24"/>
        </w:rPr>
      </w:pP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Adverse drug events (ADE)</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Catheter-associated urinary tract infections (CAUTI)</w:t>
      </w:r>
      <w:r w:rsidR="00F11A15">
        <w:rPr>
          <w:rFonts w:asciiTheme="minorHAnsi" w:hAnsiTheme="minorHAnsi"/>
          <w:sz w:val="24"/>
          <w:szCs w:val="24"/>
        </w:rPr>
        <w:t>*</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Central line-associated blood stream infections (CLABSI)</w:t>
      </w:r>
      <w:r w:rsidR="00F11A15">
        <w:rPr>
          <w:rFonts w:asciiTheme="minorHAnsi" w:hAnsiTheme="minorHAnsi"/>
          <w:sz w:val="24"/>
          <w:szCs w:val="24"/>
        </w:rPr>
        <w:t>*</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Ventilator-Associated Events (VAE)</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Injuries from falls and immobility</w:t>
      </w:r>
      <w:r w:rsidR="00F11A15">
        <w:rPr>
          <w:rFonts w:asciiTheme="minorHAnsi" w:hAnsiTheme="minorHAnsi"/>
          <w:sz w:val="24"/>
          <w:szCs w:val="24"/>
        </w:rPr>
        <w:t>*</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Obstetrical adverse events</w:t>
      </w:r>
      <w:r w:rsidR="00F11A15">
        <w:rPr>
          <w:rFonts w:asciiTheme="minorHAnsi" w:hAnsiTheme="minorHAnsi"/>
          <w:sz w:val="24"/>
          <w:szCs w:val="24"/>
        </w:rPr>
        <w:t>*</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Pressure ulcers</w:t>
      </w:r>
      <w:r w:rsidR="00F11A15">
        <w:rPr>
          <w:rFonts w:asciiTheme="minorHAnsi" w:hAnsiTheme="minorHAnsi"/>
          <w:sz w:val="24"/>
          <w:szCs w:val="24"/>
        </w:rPr>
        <w:t>*</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Surgical site infections</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Venous thromboembolism (VTE)</w:t>
      </w:r>
      <w:r w:rsidR="00F11A15">
        <w:rPr>
          <w:rFonts w:asciiTheme="minorHAnsi" w:hAnsiTheme="minorHAnsi"/>
          <w:sz w:val="24"/>
          <w:szCs w:val="24"/>
        </w:rPr>
        <w:t>*</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Preventable readmissions</w:t>
      </w:r>
      <w:r w:rsidR="00F11A15">
        <w:rPr>
          <w:rFonts w:asciiTheme="minorHAnsi" w:hAnsiTheme="minorHAnsi"/>
          <w:sz w:val="24"/>
          <w:szCs w:val="24"/>
        </w:rPr>
        <w:t>*</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 xml:space="preserve">Clostridium difficile (CDI) </w:t>
      </w:r>
      <w:r w:rsidRPr="00B75911">
        <w:rPr>
          <w:rFonts w:asciiTheme="minorHAnsi" w:hAnsiTheme="minorHAnsi"/>
          <w:b/>
          <w:sz w:val="24"/>
          <w:szCs w:val="24"/>
        </w:rPr>
        <w:t>(New)</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 xml:space="preserve">Antimicrobial Stewardship (ASP) </w:t>
      </w:r>
      <w:r w:rsidRPr="00B75911">
        <w:rPr>
          <w:rFonts w:asciiTheme="minorHAnsi" w:hAnsiTheme="minorHAnsi"/>
          <w:b/>
          <w:sz w:val="24"/>
          <w:szCs w:val="24"/>
        </w:rPr>
        <w:t>(New)</w:t>
      </w:r>
    </w:p>
    <w:p w:rsidR="001239F2" w:rsidRPr="00B75911" w:rsidRDefault="001239F2" w:rsidP="001239F2">
      <w:pPr>
        <w:numPr>
          <w:ilvl w:val="0"/>
          <w:numId w:val="7"/>
        </w:numPr>
        <w:spacing w:after="0" w:line="240" w:lineRule="auto"/>
        <w:rPr>
          <w:rFonts w:asciiTheme="minorHAnsi" w:hAnsiTheme="minorHAnsi"/>
          <w:sz w:val="24"/>
          <w:szCs w:val="24"/>
        </w:rPr>
      </w:pPr>
      <w:r w:rsidRPr="00B75911">
        <w:rPr>
          <w:rFonts w:asciiTheme="minorHAnsi" w:hAnsiTheme="minorHAnsi"/>
          <w:sz w:val="24"/>
          <w:szCs w:val="24"/>
        </w:rPr>
        <w:t xml:space="preserve">Safe Imaging Practices </w:t>
      </w:r>
      <w:r w:rsidRPr="00B75911">
        <w:rPr>
          <w:rFonts w:asciiTheme="minorHAnsi" w:hAnsiTheme="minorHAnsi"/>
          <w:b/>
          <w:sz w:val="24"/>
          <w:szCs w:val="24"/>
        </w:rPr>
        <w:t>(New)</w:t>
      </w:r>
    </w:p>
    <w:p w:rsidR="001239F2" w:rsidRPr="00B75911" w:rsidRDefault="001239F2" w:rsidP="001239F2">
      <w:pPr>
        <w:numPr>
          <w:ilvl w:val="0"/>
          <w:numId w:val="7"/>
        </w:numPr>
        <w:spacing w:after="0" w:line="240" w:lineRule="auto"/>
        <w:rPr>
          <w:rFonts w:asciiTheme="minorHAnsi" w:hAnsiTheme="minorHAnsi"/>
          <w:b/>
          <w:sz w:val="24"/>
          <w:szCs w:val="24"/>
        </w:rPr>
      </w:pPr>
      <w:r w:rsidRPr="00B75911">
        <w:rPr>
          <w:rFonts w:asciiTheme="minorHAnsi" w:hAnsiTheme="minorHAnsi"/>
          <w:sz w:val="24"/>
          <w:szCs w:val="24"/>
        </w:rPr>
        <w:t xml:space="preserve">Sepsis Mortality </w:t>
      </w:r>
      <w:r w:rsidRPr="00B75911">
        <w:rPr>
          <w:rFonts w:asciiTheme="minorHAnsi" w:hAnsiTheme="minorHAnsi"/>
          <w:b/>
          <w:sz w:val="24"/>
          <w:szCs w:val="24"/>
        </w:rPr>
        <w:t>(New)</w:t>
      </w:r>
      <w:r w:rsidR="00F11A15">
        <w:rPr>
          <w:rFonts w:asciiTheme="minorHAnsi" w:hAnsiTheme="minorHAnsi"/>
          <w:b/>
          <w:sz w:val="24"/>
          <w:szCs w:val="24"/>
        </w:rPr>
        <w:t>*</w:t>
      </w:r>
    </w:p>
    <w:p w:rsidR="001239F2" w:rsidRPr="00B75911" w:rsidRDefault="001239F2" w:rsidP="001239F2">
      <w:pPr>
        <w:spacing w:after="0" w:line="240" w:lineRule="auto"/>
        <w:rPr>
          <w:rFonts w:asciiTheme="minorHAnsi" w:hAnsiTheme="minorHAnsi"/>
          <w:sz w:val="24"/>
          <w:szCs w:val="24"/>
        </w:rPr>
      </w:pPr>
    </w:p>
    <w:p w:rsidR="001239F2" w:rsidRDefault="008F1221" w:rsidP="001D4065">
      <w:pPr>
        <w:spacing w:after="0" w:line="240" w:lineRule="auto"/>
        <w:rPr>
          <w:rFonts w:asciiTheme="minorHAnsi" w:hAnsiTheme="minorHAnsi"/>
          <w:sz w:val="24"/>
          <w:szCs w:val="24"/>
        </w:rPr>
      </w:pPr>
      <w:r>
        <w:rPr>
          <w:rFonts w:asciiTheme="minorHAnsi" w:hAnsiTheme="minorHAnsi"/>
          <w:sz w:val="24"/>
          <w:szCs w:val="24"/>
        </w:rPr>
        <w:lastRenderedPageBreak/>
        <w:t>As part of our application process, we would like to secure your agreement to participate in the WSHA Partnership for Patients HEN.</w:t>
      </w:r>
      <w:r w:rsidR="009706E9">
        <w:rPr>
          <w:rFonts w:asciiTheme="minorHAnsi" w:hAnsiTheme="minorHAnsi"/>
          <w:sz w:val="24"/>
          <w:szCs w:val="24"/>
        </w:rPr>
        <w:t xml:space="preserve"> </w:t>
      </w:r>
    </w:p>
    <w:p w:rsidR="009706E9" w:rsidRDefault="009706E9" w:rsidP="001D4065">
      <w:pPr>
        <w:spacing w:after="0" w:line="240" w:lineRule="auto"/>
        <w:rPr>
          <w:rFonts w:asciiTheme="minorHAnsi" w:hAnsiTheme="minorHAnsi"/>
          <w:sz w:val="24"/>
          <w:szCs w:val="24"/>
        </w:rPr>
      </w:pPr>
    </w:p>
    <w:p w:rsidR="009706E9" w:rsidRDefault="009706E9" w:rsidP="001D4065">
      <w:pPr>
        <w:spacing w:after="0" w:line="240" w:lineRule="auto"/>
        <w:rPr>
          <w:rFonts w:asciiTheme="minorHAnsi" w:hAnsiTheme="minorHAnsi"/>
          <w:sz w:val="24"/>
          <w:szCs w:val="24"/>
        </w:rPr>
      </w:pPr>
      <w:r w:rsidRPr="009706E9">
        <w:rPr>
          <w:rFonts w:asciiTheme="minorHAnsi" w:hAnsiTheme="minorHAnsi" w:cs="Book Antiqua"/>
          <w:color w:val="000000"/>
          <w:sz w:val="24"/>
          <w:szCs w:val="24"/>
          <w:u w:val="single"/>
        </w:rPr>
        <w:t xml:space="preserve">Please sign </w:t>
      </w:r>
      <w:r>
        <w:rPr>
          <w:rFonts w:asciiTheme="minorHAnsi" w:hAnsiTheme="minorHAnsi" w:cs="Book Antiqua"/>
          <w:color w:val="000000"/>
          <w:sz w:val="24"/>
          <w:szCs w:val="24"/>
          <w:u w:val="single"/>
        </w:rPr>
        <w:t xml:space="preserve">and return </w:t>
      </w:r>
      <w:r w:rsidRPr="009706E9">
        <w:rPr>
          <w:rFonts w:asciiTheme="minorHAnsi" w:hAnsiTheme="minorHAnsi" w:cs="Book Antiqua"/>
          <w:color w:val="000000"/>
          <w:sz w:val="24"/>
          <w:szCs w:val="24"/>
          <w:u w:val="single"/>
        </w:rPr>
        <w:t>the attached form by March 1</w:t>
      </w:r>
      <w:r w:rsidR="00FC02E7">
        <w:rPr>
          <w:rFonts w:asciiTheme="minorHAnsi" w:hAnsiTheme="minorHAnsi" w:cs="Book Antiqua"/>
          <w:color w:val="000000"/>
          <w:sz w:val="24"/>
          <w:szCs w:val="24"/>
          <w:u w:val="single"/>
        </w:rPr>
        <w:t>0</w:t>
      </w:r>
      <w:r w:rsidRPr="009706E9">
        <w:rPr>
          <w:rFonts w:asciiTheme="minorHAnsi" w:hAnsiTheme="minorHAnsi" w:cs="Book Antiqua"/>
          <w:color w:val="000000"/>
          <w:sz w:val="24"/>
          <w:szCs w:val="24"/>
          <w:u w:val="single"/>
        </w:rPr>
        <w:t>.</w:t>
      </w:r>
      <w:r>
        <w:rPr>
          <w:rFonts w:asciiTheme="minorHAnsi" w:hAnsiTheme="minorHAnsi" w:cs="Book Antiqua"/>
          <w:color w:val="000000"/>
          <w:sz w:val="24"/>
          <w:szCs w:val="24"/>
        </w:rPr>
        <w:t xml:space="preserve"> </w:t>
      </w:r>
      <w:r w:rsidR="003F08AC">
        <w:rPr>
          <w:rFonts w:asciiTheme="minorHAnsi" w:hAnsiTheme="minorHAnsi"/>
          <w:sz w:val="24"/>
          <w:szCs w:val="24"/>
        </w:rPr>
        <w:t xml:space="preserve">By filling out the attached form, you are helping to send </w:t>
      </w:r>
      <w:r w:rsidR="005C7BB3">
        <w:rPr>
          <w:rFonts w:asciiTheme="minorHAnsi" w:hAnsiTheme="minorHAnsi"/>
          <w:sz w:val="24"/>
          <w:szCs w:val="24"/>
        </w:rPr>
        <w:t>a strong</w:t>
      </w:r>
      <w:r w:rsidR="003F08AC">
        <w:rPr>
          <w:rFonts w:asciiTheme="minorHAnsi" w:hAnsiTheme="minorHAnsi"/>
          <w:sz w:val="24"/>
          <w:szCs w:val="24"/>
        </w:rPr>
        <w:t xml:space="preserve"> message to CMS that Washington State hospitals are prepared to take on this work. </w:t>
      </w:r>
      <w:r>
        <w:rPr>
          <w:rFonts w:asciiTheme="minorHAnsi" w:hAnsiTheme="minorHAnsi" w:cs="Book Antiqua"/>
          <w:color w:val="000000"/>
          <w:sz w:val="24"/>
          <w:szCs w:val="24"/>
        </w:rPr>
        <w:t>We understand that your</w:t>
      </w:r>
      <w:r w:rsidRPr="00B75911">
        <w:rPr>
          <w:rFonts w:asciiTheme="minorHAnsi" w:hAnsiTheme="minorHAnsi" w:cs="Book Antiqua"/>
          <w:color w:val="000000"/>
          <w:sz w:val="24"/>
          <w:szCs w:val="24"/>
        </w:rPr>
        <w:t xml:space="preserve"> final commitment to participate </w:t>
      </w:r>
      <w:r>
        <w:rPr>
          <w:rFonts w:asciiTheme="minorHAnsi" w:hAnsiTheme="minorHAnsi" w:cs="Book Antiqua"/>
          <w:color w:val="000000"/>
          <w:sz w:val="24"/>
          <w:szCs w:val="24"/>
        </w:rPr>
        <w:t>may</w:t>
      </w:r>
      <w:r w:rsidRPr="00B75911">
        <w:rPr>
          <w:rFonts w:asciiTheme="minorHAnsi" w:hAnsiTheme="minorHAnsi" w:cs="Book Antiqua"/>
          <w:color w:val="000000"/>
          <w:sz w:val="24"/>
          <w:szCs w:val="24"/>
        </w:rPr>
        <w:t xml:space="preserve"> </w:t>
      </w:r>
      <w:r w:rsidR="006512F5">
        <w:rPr>
          <w:rFonts w:asciiTheme="minorHAnsi" w:hAnsiTheme="minorHAnsi" w:cs="Book Antiqua"/>
          <w:color w:val="000000"/>
          <w:sz w:val="24"/>
          <w:szCs w:val="24"/>
        </w:rPr>
        <w:t>require</w:t>
      </w:r>
      <w:r w:rsidRPr="00B75911">
        <w:rPr>
          <w:rFonts w:asciiTheme="minorHAnsi" w:hAnsiTheme="minorHAnsi" w:cs="Book Antiqua"/>
          <w:color w:val="000000"/>
          <w:sz w:val="24"/>
          <w:szCs w:val="24"/>
        </w:rPr>
        <w:t xml:space="preserve"> action by your board of trustees</w:t>
      </w:r>
      <w:r w:rsidR="003F08AC">
        <w:rPr>
          <w:rFonts w:asciiTheme="minorHAnsi" w:hAnsiTheme="minorHAnsi" w:cs="Book Antiqua"/>
          <w:color w:val="000000"/>
          <w:sz w:val="24"/>
          <w:szCs w:val="24"/>
        </w:rPr>
        <w:t>, and we</w:t>
      </w:r>
      <w:r w:rsidRPr="00B75911">
        <w:rPr>
          <w:rFonts w:asciiTheme="minorHAnsi" w:hAnsiTheme="minorHAnsi" w:cs="Book Antiqua"/>
          <w:color w:val="000000"/>
          <w:sz w:val="24"/>
          <w:szCs w:val="24"/>
        </w:rPr>
        <w:t xml:space="preserve"> are happy to answer questions as they arise.</w:t>
      </w:r>
    </w:p>
    <w:p w:rsidR="006F7295" w:rsidRPr="00B75911" w:rsidRDefault="006F7295" w:rsidP="001D4065">
      <w:pPr>
        <w:spacing w:after="0" w:line="240" w:lineRule="auto"/>
        <w:rPr>
          <w:rFonts w:asciiTheme="minorHAnsi" w:hAnsiTheme="minorHAnsi"/>
          <w:sz w:val="24"/>
          <w:szCs w:val="24"/>
        </w:rPr>
      </w:pPr>
    </w:p>
    <w:p w:rsidR="006F7295" w:rsidRPr="00B75911" w:rsidRDefault="006F7295" w:rsidP="001D4065">
      <w:pPr>
        <w:spacing w:after="0" w:line="240" w:lineRule="auto"/>
        <w:rPr>
          <w:rFonts w:asciiTheme="minorHAnsi" w:hAnsiTheme="minorHAnsi"/>
          <w:sz w:val="24"/>
          <w:szCs w:val="24"/>
        </w:rPr>
      </w:pPr>
      <w:r w:rsidRPr="00B75911">
        <w:rPr>
          <w:rFonts w:asciiTheme="minorHAnsi" w:hAnsiTheme="minorHAnsi"/>
          <w:sz w:val="24"/>
          <w:szCs w:val="24"/>
        </w:rPr>
        <w:t xml:space="preserve">The WSHA </w:t>
      </w:r>
      <w:r w:rsidR="0092268F" w:rsidRPr="00B75911">
        <w:rPr>
          <w:rFonts w:asciiTheme="minorHAnsi" w:hAnsiTheme="minorHAnsi"/>
          <w:sz w:val="24"/>
          <w:szCs w:val="24"/>
        </w:rPr>
        <w:t>Patient Safety Program i</w:t>
      </w:r>
      <w:r w:rsidRPr="00B75911">
        <w:rPr>
          <w:rFonts w:asciiTheme="minorHAnsi" w:hAnsiTheme="minorHAnsi"/>
          <w:sz w:val="24"/>
          <w:szCs w:val="24"/>
        </w:rPr>
        <w:t xml:space="preserve">s a </w:t>
      </w:r>
      <w:r w:rsidR="0072696F" w:rsidRPr="00B75911">
        <w:rPr>
          <w:rFonts w:asciiTheme="minorHAnsi" w:hAnsiTheme="minorHAnsi"/>
          <w:sz w:val="24"/>
          <w:szCs w:val="24"/>
        </w:rPr>
        <w:t>proven model for reducing and even eliminating many hospital acquired conditions</w:t>
      </w:r>
      <w:r w:rsidR="003F08AC">
        <w:rPr>
          <w:rFonts w:asciiTheme="minorHAnsi" w:hAnsiTheme="minorHAnsi"/>
          <w:sz w:val="24"/>
          <w:szCs w:val="24"/>
        </w:rPr>
        <w:t>,</w:t>
      </w:r>
      <w:r w:rsidRPr="00B75911">
        <w:rPr>
          <w:rFonts w:asciiTheme="minorHAnsi" w:hAnsiTheme="minorHAnsi"/>
          <w:sz w:val="24"/>
          <w:szCs w:val="24"/>
        </w:rPr>
        <w:t xml:space="preserve"> and </w:t>
      </w:r>
      <w:r w:rsidR="005C7BB3">
        <w:rPr>
          <w:rFonts w:asciiTheme="minorHAnsi" w:hAnsiTheme="minorHAnsi"/>
          <w:sz w:val="24"/>
          <w:szCs w:val="24"/>
        </w:rPr>
        <w:t>our work</w:t>
      </w:r>
      <w:r w:rsidRPr="00B75911">
        <w:rPr>
          <w:rFonts w:asciiTheme="minorHAnsi" w:hAnsiTheme="minorHAnsi"/>
          <w:sz w:val="24"/>
          <w:szCs w:val="24"/>
        </w:rPr>
        <w:t xml:space="preserve"> </w:t>
      </w:r>
      <w:r w:rsidR="00FB35FE">
        <w:rPr>
          <w:rFonts w:asciiTheme="minorHAnsi" w:hAnsiTheme="minorHAnsi"/>
          <w:sz w:val="24"/>
          <w:szCs w:val="24"/>
        </w:rPr>
        <w:t xml:space="preserve">has </w:t>
      </w:r>
      <w:r w:rsidRPr="00B75911">
        <w:rPr>
          <w:rFonts w:asciiTheme="minorHAnsi" w:hAnsiTheme="minorHAnsi"/>
          <w:sz w:val="24"/>
          <w:szCs w:val="24"/>
        </w:rPr>
        <w:t xml:space="preserve">received national acclaim. </w:t>
      </w:r>
      <w:r w:rsidR="003F08AC">
        <w:rPr>
          <w:rFonts w:asciiTheme="minorHAnsi" w:hAnsiTheme="minorHAnsi"/>
          <w:sz w:val="24"/>
          <w:szCs w:val="24"/>
        </w:rPr>
        <w:t>Just like with the first Partnership for Patients contract, m</w:t>
      </w:r>
      <w:r w:rsidRPr="00B75911">
        <w:rPr>
          <w:rFonts w:asciiTheme="minorHAnsi" w:hAnsiTheme="minorHAnsi"/>
          <w:sz w:val="24"/>
          <w:szCs w:val="24"/>
        </w:rPr>
        <w:t>embers of the WSHA HEN will be supported with:</w:t>
      </w:r>
    </w:p>
    <w:p w:rsidR="006F7295" w:rsidRPr="00B75911" w:rsidRDefault="006F7295" w:rsidP="001D4065">
      <w:pPr>
        <w:spacing w:after="0" w:line="240" w:lineRule="auto"/>
        <w:rPr>
          <w:rFonts w:asciiTheme="minorHAnsi" w:hAnsiTheme="minorHAnsi"/>
          <w:sz w:val="24"/>
          <w:szCs w:val="24"/>
        </w:rPr>
      </w:pPr>
    </w:p>
    <w:p w:rsidR="006E65C6" w:rsidRDefault="006E65C6" w:rsidP="006F7295">
      <w:pPr>
        <w:numPr>
          <w:ilvl w:val="0"/>
          <w:numId w:val="8"/>
        </w:numPr>
        <w:spacing w:after="0" w:line="240" w:lineRule="auto"/>
        <w:rPr>
          <w:rFonts w:asciiTheme="minorHAnsi" w:hAnsiTheme="minorHAnsi"/>
          <w:sz w:val="24"/>
          <w:szCs w:val="24"/>
        </w:rPr>
      </w:pPr>
      <w:r>
        <w:rPr>
          <w:rFonts w:asciiTheme="minorHAnsi" w:hAnsiTheme="minorHAnsi"/>
          <w:sz w:val="24"/>
          <w:szCs w:val="24"/>
        </w:rPr>
        <w:t>Added support and learning based on experience in LEAPT</w:t>
      </w:r>
    </w:p>
    <w:p w:rsidR="006E65C6" w:rsidRDefault="006F7295" w:rsidP="006F7295">
      <w:pPr>
        <w:numPr>
          <w:ilvl w:val="0"/>
          <w:numId w:val="8"/>
        </w:numPr>
        <w:spacing w:after="0" w:line="240" w:lineRule="auto"/>
        <w:rPr>
          <w:rFonts w:asciiTheme="minorHAnsi" w:hAnsiTheme="minorHAnsi"/>
          <w:sz w:val="24"/>
          <w:szCs w:val="24"/>
        </w:rPr>
      </w:pPr>
      <w:r w:rsidRPr="00B75911">
        <w:rPr>
          <w:rFonts w:asciiTheme="minorHAnsi" w:hAnsiTheme="minorHAnsi"/>
          <w:sz w:val="24"/>
          <w:szCs w:val="24"/>
        </w:rPr>
        <w:t>Access to local and national experts</w:t>
      </w:r>
      <w:r w:rsidR="006E65C6">
        <w:rPr>
          <w:rFonts w:asciiTheme="minorHAnsi" w:hAnsiTheme="minorHAnsi"/>
          <w:sz w:val="24"/>
          <w:szCs w:val="24"/>
        </w:rPr>
        <w:t xml:space="preserve"> </w:t>
      </w:r>
    </w:p>
    <w:p w:rsidR="006F7295" w:rsidRPr="00B75911" w:rsidRDefault="006E65C6" w:rsidP="006F7295">
      <w:pPr>
        <w:numPr>
          <w:ilvl w:val="0"/>
          <w:numId w:val="8"/>
        </w:numPr>
        <w:spacing w:after="0" w:line="240" w:lineRule="auto"/>
        <w:rPr>
          <w:rFonts w:asciiTheme="minorHAnsi" w:hAnsiTheme="minorHAnsi"/>
          <w:sz w:val="24"/>
          <w:szCs w:val="24"/>
        </w:rPr>
      </w:pPr>
      <w:r>
        <w:rPr>
          <w:rFonts w:asciiTheme="minorHAnsi" w:hAnsiTheme="minorHAnsi"/>
          <w:sz w:val="24"/>
          <w:szCs w:val="24"/>
        </w:rPr>
        <w:t>S</w:t>
      </w:r>
      <w:r w:rsidR="00743754">
        <w:rPr>
          <w:rFonts w:asciiTheme="minorHAnsi" w:hAnsiTheme="minorHAnsi"/>
          <w:sz w:val="24"/>
          <w:szCs w:val="24"/>
        </w:rPr>
        <w:t>pecial support in are</w:t>
      </w:r>
      <w:r>
        <w:rPr>
          <w:rFonts w:asciiTheme="minorHAnsi" w:hAnsiTheme="minorHAnsi"/>
          <w:sz w:val="24"/>
          <w:szCs w:val="24"/>
        </w:rPr>
        <w:t>as hospitals are most challenged</w:t>
      </w:r>
    </w:p>
    <w:p w:rsidR="00933EBA" w:rsidRDefault="006F7295" w:rsidP="00C743E7">
      <w:pPr>
        <w:numPr>
          <w:ilvl w:val="0"/>
          <w:numId w:val="8"/>
        </w:numPr>
        <w:spacing w:after="0" w:line="240" w:lineRule="auto"/>
        <w:rPr>
          <w:rFonts w:asciiTheme="minorHAnsi" w:hAnsiTheme="minorHAnsi"/>
          <w:sz w:val="24"/>
          <w:szCs w:val="24"/>
        </w:rPr>
      </w:pPr>
      <w:r w:rsidRPr="00C743E7">
        <w:rPr>
          <w:rFonts w:asciiTheme="minorHAnsi" w:hAnsiTheme="minorHAnsi"/>
          <w:sz w:val="24"/>
          <w:szCs w:val="24"/>
        </w:rPr>
        <w:t>Ability to compare data across</w:t>
      </w:r>
      <w:r w:rsidR="0092268F" w:rsidRPr="00C743E7">
        <w:rPr>
          <w:rFonts w:asciiTheme="minorHAnsi" w:hAnsiTheme="minorHAnsi"/>
          <w:sz w:val="24"/>
          <w:szCs w:val="24"/>
        </w:rPr>
        <w:t xml:space="preserve"> </w:t>
      </w:r>
      <w:r w:rsidRPr="00C743E7">
        <w:rPr>
          <w:rFonts w:asciiTheme="minorHAnsi" w:hAnsiTheme="minorHAnsi"/>
          <w:sz w:val="24"/>
          <w:szCs w:val="24"/>
        </w:rPr>
        <w:t>state and with national results</w:t>
      </w:r>
      <w:r w:rsidR="00C743E7" w:rsidRPr="00C743E7">
        <w:rPr>
          <w:rFonts w:asciiTheme="minorHAnsi" w:hAnsiTheme="minorHAnsi"/>
          <w:sz w:val="24"/>
          <w:szCs w:val="24"/>
        </w:rPr>
        <w:t xml:space="preserve"> </w:t>
      </w:r>
    </w:p>
    <w:p w:rsidR="0092268F" w:rsidRPr="00B75911" w:rsidRDefault="0092268F" w:rsidP="006F7295">
      <w:pPr>
        <w:numPr>
          <w:ilvl w:val="0"/>
          <w:numId w:val="8"/>
        </w:numPr>
        <w:spacing w:after="0" w:line="240" w:lineRule="auto"/>
        <w:rPr>
          <w:rFonts w:asciiTheme="minorHAnsi" w:hAnsiTheme="minorHAnsi"/>
          <w:sz w:val="24"/>
          <w:szCs w:val="24"/>
        </w:rPr>
      </w:pPr>
      <w:r w:rsidRPr="00B75911">
        <w:rPr>
          <w:rFonts w:asciiTheme="minorHAnsi" w:hAnsiTheme="minorHAnsi"/>
          <w:sz w:val="24"/>
          <w:szCs w:val="24"/>
        </w:rPr>
        <w:t>Individual and HEN</w:t>
      </w:r>
      <w:r w:rsidR="005C7BB3">
        <w:rPr>
          <w:rFonts w:asciiTheme="minorHAnsi" w:hAnsiTheme="minorHAnsi"/>
          <w:sz w:val="24"/>
          <w:szCs w:val="24"/>
        </w:rPr>
        <w:t>-</w:t>
      </w:r>
      <w:r w:rsidRPr="00B75911">
        <w:rPr>
          <w:rFonts w:asciiTheme="minorHAnsi" w:hAnsiTheme="minorHAnsi"/>
          <w:sz w:val="24"/>
          <w:szCs w:val="24"/>
        </w:rPr>
        <w:t>wide reports created for participants</w:t>
      </w:r>
      <w:r w:rsidR="00933EBA">
        <w:rPr>
          <w:rFonts w:asciiTheme="minorHAnsi" w:hAnsiTheme="minorHAnsi"/>
          <w:sz w:val="24"/>
          <w:szCs w:val="24"/>
        </w:rPr>
        <w:t xml:space="preserve"> with integrated reports designed for systems</w:t>
      </w:r>
    </w:p>
    <w:p w:rsidR="006F7295" w:rsidRPr="00B75911" w:rsidRDefault="006F7295" w:rsidP="006F7295">
      <w:pPr>
        <w:numPr>
          <w:ilvl w:val="0"/>
          <w:numId w:val="8"/>
        </w:numPr>
        <w:spacing w:after="0" w:line="240" w:lineRule="auto"/>
        <w:rPr>
          <w:rFonts w:asciiTheme="minorHAnsi" w:hAnsiTheme="minorHAnsi"/>
          <w:sz w:val="24"/>
          <w:szCs w:val="24"/>
        </w:rPr>
      </w:pPr>
      <w:r w:rsidRPr="00B75911">
        <w:rPr>
          <w:rFonts w:asciiTheme="minorHAnsi" w:hAnsiTheme="minorHAnsi"/>
          <w:sz w:val="24"/>
          <w:szCs w:val="24"/>
        </w:rPr>
        <w:t>Visionary leaders to facilitate and guide the work</w:t>
      </w:r>
      <w:r w:rsidR="00933EBA">
        <w:rPr>
          <w:rFonts w:asciiTheme="minorHAnsi" w:hAnsiTheme="minorHAnsi"/>
          <w:sz w:val="24"/>
          <w:szCs w:val="24"/>
        </w:rPr>
        <w:t>, learning from the best</w:t>
      </w:r>
    </w:p>
    <w:p w:rsidR="00C94ABB" w:rsidRPr="00B75911" w:rsidRDefault="00C94ABB" w:rsidP="006F7295">
      <w:pPr>
        <w:numPr>
          <w:ilvl w:val="0"/>
          <w:numId w:val="8"/>
        </w:numPr>
        <w:spacing w:after="0" w:line="240" w:lineRule="auto"/>
        <w:rPr>
          <w:rFonts w:asciiTheme="minorHAnsi" w:hAnsiTheme="minorHAnsi"/>
          <w:sz w:val="24"/>
          <w:szCs w:val="24"/>
        </w:rPr>
      </w:pPr>
      <w:r w:rsidRPr="00B75911">
        <w:rPr>
          <w:rFonts w:asciiTheme="minorHAnsi" w:hAnsiTheme="minorHAnsi"/>
          <w:sz w:val="24"/>
          <w:szCs w:val="24"/>
        </w:rPr>
        <w:t>Strategies important for patients and areas targeted for payment changes by CMS</w:t>
      </w:r>
    </w:p>
    <w:p w:rsidR="0092268F" w:rsidRDefault="0092268F" w:rsidP="006F7295">
      <w:pPr>
        <w:numPr>
          <w:ilvl w:val="0"/>
          <w:numId w:val="8"/>
        </w:numPr>
        <w:spacing w:after="0" w:line="240" w:lineRule="auto"/>
        <w:rPr>
          <w:rFonts w:asciiTheme="minorHAnsi" w:hAnsiTheme="minorHAnsi"/>
          <w:sz w:val="24"/>
          <w:szCs w:val="24"/>
        </w:rPr>
      </w:pPr>
      <w:r w:rsidRPr="00B75911">
        <w:rPr>
          <w:rFonts w:asciiTheme="minorHAnsi" w:hAnsiTheme="minorHAnsi"/>
          <w:sz w:val="24"/>
          <w:szCs w:val="24"/>
        </w:rPr>
        <w:t>WSHA Safe Table in person conferences, webcasts and small group focuses</w:t>
      </w:r>
    </w:p>
    <w:p w:rsidR="00563456" w:rsidRPr="00B75911" w:rsidRDefault="00563456" w:rsidP="006F7295">
      <w:pPr>
        <w:numPr>
          <w:ilvl w:val="0"/>
          <w:numId w:val="8"/>
        </w:numPr>
        <w:spacing w:after="0" w:line="240" w:lineRule="auto"/>
        <w:rPr>
          <w:rFonts w:asciiTheme="minorHAnsi" w:hAnsiTheme="minorHAnsi"/>
          <w:sz w:val="24"/>
          <w:szCs w:val="24"/>
        </w:rPr>
      </w:pPr>
      <w:r>
        <w:rPr>
          <w:rFonts w:asciiTheme="minorHAnsi" w:hAnsiTheme="minorHAnsi"/>
          <w:sz w:val="24"/>
          <w:szCs w:val="24"/>
        </w:rPr>
        <w:t>Enhanced design to be relevant and support rural needs</w:t>
      </w:r>
    </w:p>
    <w:p w:rsidR="006F7295" w:rsidRPr="00B75911" w:rsidRDefault="00D55FA5" w:rsidP="00661083">
      <w:pPr>
        <w:numPr>
          <w:ilvl w:val="0"/>
          <w:numId w:val="8"/>
        </w:numPr>
        <w:spacing w:after="0" w:line="240" w:lineRule="auto"/>
        <w:rPr>
          <w:rFonts w:asciiTheme="minorHAnsi" w:hAnsiTheme="minorHAnsi"/>
          <w:sz w:val="24"/>
          <w:szCs w:val="24"/>
        </w:rPr>
      </w:pPr>
      <w:r w:rsidRPr="00B75911">
        <w:rPr>
          <w:rFonts w:asciiTheme="minorHAnsi" w:hAnsiTheme="minorHAnsi"/>
          <w:sz w:val="24"/>
          <w:szCs w:val="24"/>
        </w:rPr>
        <w:t>Participation in a group large enough to provide benchmarking for hospitals with a variety of sizes and services but not so large</w:t>
      </w:r>
      <w:r w:rsidR="00FB35FE">
        <w:rPr>
          <w:rFonts w:asciiTheme="minorHAnsi" w:hAnsiTheme="minorHAnsi"/>
          <w:sz w:val="24"/>
          <w:szCs w:val="24"/>
        </w:rPr>
        <w:t xml:space="preserve"> as</w:t>
      </w:r>
      <w:r w:rsidRPr="00B75911">
        <w:rPr>
          <w:rFonts w:asciiTheme="minorHAnsi" w:hAnsiTheme="minorHAnsi"/>
          <w:sz w:val="24"/>
          <w:szCs w:val="24"/>
        </w:rPr>
        <w:t xml:space="preserve"> to hamper participants from receiving individual spec</w:t>
      </w:r>
      <w:r w:rsidR="00FB35FE">
        <w:rPr>
          <w:rFonts w:asciiTheme="minorHAnsi" w:hAnsiTheme="minorHAnsi"/>
          <w:sz w:val="24"/>
          <w:szCs w:val="24"/>
        </w:rPr>
        <w:t>ialized assistance where needed</w:t>
      </w:r>
      <w:r w:rsidRPr="00B75911">
        <w:rPr>
          <w:rFonts w:asciiTheme="minorHAnsi" w:hAnsiTheme="minorHAnsi"/>
          <w:sz w:val="24"/>
          <w:szCs w:val="24"/>
        </w:rPr>
        <w:t xml:space="preserve"> </w:t>
      </w:r>
    </w:p>
    <w:p w:rsidR="00E64ADE" w:rsidRPr="00B75911" w:rsidRDefault="00E64ADE" w:rsidP="001D4065">
      <w:pPr>
        <w:spacing w:after="0" w:line="240" w:lineRule="auto"/>
        <w:rPr>
          <w:rFonts w:asciiTheme="minorHAnsi" w:hAnsiTheme="minorHAnsi"/>
          <w:sz w:val="24"/>
          <w:szCs w:val="24"/>
        </w:rPr>
      </w:pPr>
    </w:p>
    <w:p w:rsidR="009B222D" w:rsidRPr="00B75911" w:rsidRDefault="005C7BB3" w:rsidP="001D4065">
      <w:pPr>
        <w:spacing w:after="0" w:line="240" w:lineRule="auto"/>
        <w:rPr>
          <w:rFonts w:asciiTheme="minorHAnsi" w:hAnsiTheme="minorHAnsi"/>
          <w:sz w:val="24"/>
          <w:szCs w:val="24"/>
        </w:rPr>
      </w:pPr>
      <w:r>
        <w:rPr>
          <w:rFonts w:asciiTheme="minorHAnsi" w:hAnsiTheme="minorHAnsi"/>
          <w:sz w:val="24"/>
          <w:szCs w:val="24"/>
        </w:rPr>
        <w:t xml:space="preserve">We look forward to continuing this work at the high level afforded us by Partnership for Patients, and we will keep you informed of our progress in securing the contract. In the meantime, if you have any questions, </w:t>
      </w:r>
      <w:r w:rsidR="008B20DD" w:rsidRPr="00B75911">
        <w:rPr>
          <w:rFonts w:asciiTheme="minorHAnsi" w:hAnsiTheme="minorHAnsi"/>
          <w:sz w:val="24"/>
          <w:szCs w:val="24"/>
        </w:rPr>
        <w:t>please</w:t>
      </w:r>
      <w:r>
        <w:rPr>
          <w:rFonts w:asciiTheme="minorHAnsi" w:hAnsiTheme="minorHAnsi"/>
          <w:sz w:val="24"/>
          <w:szCs w:val="24"/>
        </w:rPr>
        <w:t xml:space="preserve"> feel free to contact either of us or </w:t>
      </w:r>
      <w:r w:rsidR="008B20DD" w:rsidRPr="00B75911">
        <w:rPr>
          <w:rFonts w:asciiTheme="minorHAnsi" w:hAnsiTheme="minorHAnsi"/>
          <w:sz w:val="24"/>
          <w:szCs w:val="24"/>
        </w:rPr>
        <w:t xml:space="preserve">Carol Wagner, </w:t>
      </w:r>
      <w:r w:rsidR="00470B5E">
        <w:rPr>
          <w:rFonts w:asciiTheme="minorHAnsi" w:hAnsiTheme="minorHAnsi"/>
          <w:sz w:val="24"/>
          <w:szCs w:val="24"/>
        </w:rPr>
        <w:t xml:space="preserve">WSHA </w:t>
      </w:r>
      <w:r w:rsidR="00C743E7">
        <w:rPr>
          <w:rFonts w:asciiTheme="minorHAnsi" w:hAnsiTheme="minorHAnsi"/>
          <w:sz w:val="24"/>
          <w:szCs w:val="24"/>
        </w:rPr>
        <w:t xml:space="preserve">Senior </w:t>
      </w:r>
      <w:r w:rsidR="008B20DD" w:rsidRPr="00B75911">
        <w:rPr>
          <w:rFonts w:asciiTheme="minorHAnsi" w:hAnsiTheme="minorHAnsi"/>
          <w:sz w:val="24"/>
          <w:szCs w:val="24"/>
        </w:rPr>
        <w:t xml:space="preserve">Vice President of Patient Safety, at </w:t>
      </w:r>
      <w:hyperlink r:id="rId8" w:history="1">
        <w:r w:rsidR="00E64ADE" w:rsidRPr="00B75911">
          <w:rPr>
            <w:rStyle w:val="Hyperlink"/>
            <w:rFonts w:asciiTheme="minorHAnsi" w:hAnsiTheme="minorHAnsi"/>
            <w:sz w:val="24"/>
            <w:szCs w:val="24"/>
          </w:rPr>
          <w:t>CarolW@wsha.org</w:t>
        </w:r>
      </w:hyperlink>
      <w:r>
        <w:rPr>
          <w:rFonts w:asciiTheme="minorHAnsi" w:hAnsiTheme="minorHAnsi"/>
          <w:sz w:val="24"/>
          <w:szCs w:val="24"/>
        </w:rPr>
        <w:t xml:space="preserve"> </w:t>
      </w:r>
      <w:r w:rsidR="00E64ADE" w:rsidRPr="00B75911">
        <w:rPr>
          <w:rFonts w:asciiTheme="minorHAnsi" w:hAnsiTheme="minorHAnsi"/>
          <w:sz w:val="24"/>
          <w:szCs w:val="24"/>
        </w:rPr>
        <w:t>or (206) 577-1831</w:t>
      </w:r>
      <w:r>
        <w:rPr>
          <w:rFonts w:asciiTheme="minorHAnsi" w:hAnsiTheme="minorHAnsi"/>
          <w:sz w:val="24"/>
          <w:szCs w:val="24"/>
        </w:rPr>
        <w:t>.</w:t>
      </w:r>
    </w:p>
    <w:p w:rsidR="009B222D" w:rsidRPr="00B75911" w:rsidRDefault="009B222D" w:rsidP="001D4065">
      <w:pPr>
        <w:spacing w:after="0" w:line="240" w:lineRule="auto"/>
        <w:rPr>
          <w:rFonts w:asciiTheme="minorHAnsi" w:hAnsiTheme="minorHAnsi"/>
          <w:sz w:val="24"/>
          <w:szCs w:val="24"/>
        </w:rPr>
      </w:pPr>
    </w:p>
    <w:p w:rsidR="009B222D" w:rsidRPr="00B75911" w:rsidRDefault="00FC1BCB" w:rsidP="001D4065">
      <w:pPr>
        <w:spacing w:after="0" w:line="240" w:lineRule="auto"/>
        <w:rPr>
          <w:rFonts w:asciiTheme="minorHAnsi" w:hAnsiTheme="minorHAnsi"/>
          <w:sz w:val="24"/>
          <w:szCs w:val="24"/>
        </w:rPr>
      </w:pPr>
      <w:r w:rsidRPr="00B75911">
        <w:rPr>
          <w:rFonts w:asciiTheme="minorHAnsi" w:hAnsiTheme="minorHAnsi"/>
          <w:sz w:val="24"/>
          <w:szCs w:val="24"/>
        </w:rPr>
        <w:t xml:space="preserve">Sincerely, </w:t>
      </w:r>
    </w:p>
    <w:p w:rsidR="009B222D" w:rsidRPr="00B75911" w:rsidRDefault="00FC1BCB" w:rsidP="001D4065">
      <w:pPr>
        <w:spacing w:after="0" w:line="240" w:lineRule="auto"/>
        <w:rPr>
          <w:rFonts w:asciiTheme="minorHAnsi" w:hAnsiTheme="minorHAnsi"/>
          <w:sz w:val="24"/>
          <w:szCs w:val="24"/>
        </w:rPr>
      </w:pPr>
      <w:r w:rsidRPr="00B75911">
        <w:rPr>
          <w:rFonts w:asciiTheme="minorHAnsi" w:hAnsiTheme="minorHAnsi"/>
          <w:noProof/>
          <w:sz w:val="24"/>
          <w:szCs w:val="24"/>
        </w:rPr>
        <w:drawing>
          <wp:inline distT="0" distB="0" distL="0" distR="0">
            <wp:extent cx="1655445" cy="789940"/>
            <wp:effectExtent l="0" t="0" r="1905" b="0"/>
            <wp:docPr id="1" name="Picture 1" descr="Signature for 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for Scot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445" cy="789940"/>
                    </a:xfrm>
                    <a:prstGeom prst="rect">
                      <a:avLst/>
                    </a:prstGeom>
                    <a:noFill/>
                    <a:ln>
                      <a:noFill/>
                    </a:ln>
                  </pic:spPr>
                </pic:pic>
              </a:graphicData>
            </a:graphic>
          </wp:inline>
        </w:drawing>
      </w:r>
      <w:r w:rsidR="00B3681D" w:rsidRPr="00B75911">
        <w:rPr>
          <w:rFonts w:asciiTheme="minorHAnsi" w:hAnsiTheme="minorHAnsi"/>
          <w:sz w:val="24"/>
          <w:szCs w:val="24"/>
        </w:rPr>
        <w:tab/>
      </w:r>
      <w:r w:rsidR="00B3681D" w:rsidRPr="00B75911">
        <w:rPr>
          <w:rFonts w:asciiTheme="minorHAnsi" w:hAnsiTheme="minorHAnsi"/>
          <w:sz w:val="24"/>
          <w:szCs w:val="24"/>
        </w:rPr>
        <w:tab/>
      </w:r>
      <w:r w:rsidR="00B3681D" w:rsidRPr="00B75911">
        <w:rPr>
          <w:rFonts w:asciiTheme="minorHAnsi" w:hAnsiTheme="minorHAnsi"/>
          <w:sz w:val="24"/>
          <w:szCs w:val="24"/>
        </w:rPr>
        <w:tab/>
      </w:r>
      <w:r w:rsidR="00B3681D" w:rsidRPr="00B75911">
        <w:rPr>
          <w:rFonts w:asciiTheme="minorHAnsi" w:hAnsiTheme="minorHAnsi"/>
          <w:sz w:val="24"/>
          <w:szCs w:val="24"/>
        </w:rPr>
        <w:tab/>
      </w:r>
      <w:r w:rsidR="0019637A">
        <w:rPr>
          <w:rFonts w:asciiTheme="minorHAnsi" w:hAnsiTheme="minorHAnsi"/>
          <w:noProof/>
          <w:sz w:val="24"/>
          <w:szCs w:val="24"/>
        </w:rPr>
        <w:drawing>
          <wp:inline distT="0" distB="0" distL="0" distR="0">
            <wp:extent cx="1838325" cy="541120"/>
            <wp:effectExtent l="0" t="0" r="0" b="0"/>
            <wp:docPr id="4" name="Picture 4" descr="H:\Carol\Pics,  Bios, etc\Carol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arol\Pics,  Bios, etc\Carol signatur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728" cy="541533"/>
                    </a:xfrm>
                    <a:prstGeom prst="rect">
                      <a:avLst/>
                    </a:prstGeom>
                    <a:noFill/>
                    <a:ln>
                      <a:noFill/>
                    </a:ln>
                  </pic:spPr>
                </pic:pic>
              </a:graphicData>
            </a:graphic>
          </wp:inline>
        </w:drawing>
      </w:r>
      <w:r w:rsidR="00E64ADE" w:rsidRPr="00B75911">
        <w:rPr>
          <w:rFonts w:asciiTheme="minorHAnsi" w:hAnsiTheme="minorHAnsi"/>
          <w:sz w:val="24"/>
          <w:szCs w:val="24"/>
        </w:rPr>
        <w:tab/>
      </w:r>
    </w:p>
    <w:p w:rsidR="009B222D" w:rsidRPr="00B75911" w:rsidRDefault="009B222D" w:rsidP="001D4065">
      <w:pPr>
        <w:spacing w:after="0" w:line="240" w:lineRule="auto"/>
        <w:rPr>
          <w:rFonts w:asciiTheme="minorHAnsi" w:hAnsiTheme="minorHAnsi"/>
          <w:sz w:val="24"/>
          <w:szCs w:val="24"/>
        </w:rPr>
      </w:pPr>
      <w:r w:rsidRPr="00B75911">
        <w:rPr>
          <w:rFonts w:asciiTheme="minorHAnsi" w:hAnsiTheme="minorHAnsi"/>
          <w:sz w:val="24"/>
          <w:szCs w:val="24"/>
        </w:rPr>
        <w:t>Scott Bond</w:t>
      </w:r>
      <w:r w:rsidRPr="00B75911">
        <w:rPr>
          <w:rFonts w:asciiTheme="minorHAnsi" w:hAnsiTheme="minorHAnsi"/>
          <w:sz w:val="24"/>
          <w:szCs w:val="24"/>
        </w:rPr>
        <w:tab/>
      </w:r>
      <w:r w:rsidRPr="00B75911">
        <w:rPr>
          <w:rFonts w:asciiTheme="minorHAnsi" w:hAnsiTheme="minorHAnsi"/>
          <w:sz w:val="24"/>
          <w:szCs w:val="24"/>
        </w:rPr>
        <w:tab/>
      </w:r>
      <w:r w:rsidRPr="00B75911">
        <w:rPr>
          <w:rFonts w:asciiTheme="minorHAnsi" w:hAnsiTheme="minorHAnsi"/>
          <w:sz w:val="24"/>
          <w:szCs w:val="24"/>
        </w:rPr>
        <w:tab/>
      </w:r>
      <w:r w:rsidRPr="00B75911">
        <w:rPr>
          <w:rFonts w:asciiTheme="minorHAnsi" w:hAnsiTheme="minorHAnsi"/>
          <w:sz w:val="24"/>
          <w:szCs w:val="24"/>
        </w:rPr>
        <w:tab/>
      </w:r>
      <w:r w:rsidRPr="00B75911">
        <w:rPr>
          <w:rFonts w:asciiTheme="minorHAnsi" w:hAnsiTheme="minorHAnsi"/>
          <w:sz w:val="24"/>
          <w:szCs w:val="24"/>
        </w:rPr>
        <w:tab/>
      </w:r>
      <w:r w:rsidRPr="00B75911">
        <w:rPr>
          <w:rFonts w:asciiTheme="minorHAnsi" w:hAnsiTheme="minorHAnsi"/>
          <w:sz w:val="24"/>
          <w:szCs w:val="24"/>
        </w:rPr>
        <w:tab/>
      </w:r>
      <w:r w:rsidR="00B74F7F">
        <w:rPr>
          <w:rFonts w:asciiTheme="minorHAnsi" w:hAnsiTheme="minorHAnsi"/>
          <w:sz w:val="24"/>
          <w:szCs w:val="24"/>
        </w:rPr>
        <w:t>Carol Wagner</w:t>
      </w:r>
    </w:p>
    <w:p w:rsidR="009B222D" w:rsidRPr="00B75911" w:rsidRDefault="009B222D" w:rsidP="001D4065">
      <w:pPr>
        <w:spacing w:after="0" w:line="240" w:lineRule="auto"/>
        <w:rPr>
          <w:rFonts w:asciiTheme="minorHAnsi" w:hAnsiTheme="minorHAnsi"/>
          <w:sz w:val="24"/>
          <w:szCs w:val="24"/>
        </w:rPr>
      </w:pPr>
      <w:r w:rsidRPr="00B75911">
        <w:rPr>
          <w:rFonts w:asciiTheme="minorHAnsi" w:hAnsiTheme="minorHAnsi"/>
          <w:sz w:val="24"/>
          <w:szCs w:val="24"/>
        </w:rPr>
        <w:t>President and CEO</w:t>
      </w:r>
      <w:r w:rsidRPr="00B75911">
        <w:rPr>
          <w:rFonts w:asciiTheme="minorHAnsi" w:hAnsiTheme="minorHAnsi"/>
          <w:sz w:val="24"/>
          <w:szCs w:val="24"/>
        </w:rPr>
        <w:tab/>
      </w:r>
      <w:r w:rsidRPr="00B75911">
        <w:rPr>
          <w:rFonts w:asciiTheme="minorHAnsi" w:hAnsiTheme="minorHAnsi"/>
          <w:sz w:val="24"/>
          <w:szCs w:val="24"/>
        </w:rPr>
        <w:tab/>
      </w:r>
      <w:r w:rsidRPr="00B75911">
        <w:rPr>
          <w:rFonts w:asciiTheme="minorHAnsi" w:hAnsiTheme="minorHAnsi"/>
          <w:sz w:val="24"/>
          <w:szCs w:val="24"/>
        </w:rPr>
        <w:tab/>
      </w:r>
      <w:r w:rsidRPr="00B75911">
        <w:rPr>
          <w:rFonts w:asciiTheme="minorHAnsi" w:hAnsiTheme="minorHAnsi"/>
          <w:sz w:val="24"/>
          <w:szCs w:val="24"/>
        </w:rPr>
        <w:tab/>
      </w:r>
      <w:r w:rsidRPr="00B75911">
        <w:rPr>
          <w:rFonts w:asciiTheme="minorHAnsi" w:hAnsiTheme="minorHAnsi"/>
          <w:sz w:val="24"/>
          <w:szCs w:val="24"/>
        </w:rPr>
        <w:tab/>
      </w:r>
      <w:r w:rsidR="00B74F7F">
        <w:rPr>
          <w:rFonts w:asciiTheme="minorHAnsi" w:hAnsiTheme="minorHAnsi"/>
          <w:sz w:val="24"/>
          <w:szCs w:val="24"/>
        </w:rPr>
        <w:t>Senior Vice President</w:t>
      </w:r>
    </w:p>
    <w:p w:rsidR="009B222D" w:rsidRPr="00B75911" w:rsidRDefault="009B222D" w:rsidP="001D4065">
      <w:pPr>
        <w:spacing w:after="0" w:line="240" w:lineRule="auto"/>
        <w:rPr>
          <w:rFonts w:asciiTheme="minorHAnsi" w:hAnsiTheme="minorHAnsi"/>
          <w:sz w:val="24"/>
          <w:szCs w:val="24"/>
        </w:rPr>
      </w:pPr>
      <w:r w:rsidRPr="00B75911">
        <w:rPr>
          <w:rFonts w:asciiTheme="minorHAnsi" w:hAnsiTheme="minorHAnsi"/>
          <w:sz w:val="24"/>
          <w:szCs w:val="24"/>
        </w:rPr>
        <w:t>Washington State Hospital Association</w:t>
      </w:r>
      <w:r w:rsidRPr="00B75911">
        <w:rPr>
          <w:rFonts w:asciiTheme="minorHAnsi" w:hAnsiTheme="minorHAnsi"/>
          <w:sz w:val="24"/>
          <w:szCs w:val="24"/>
        </w:rPr>
        <w:tab/>
      </w:r>
      <w:r w:rsidRPr="00B75911">
        <w:rPr>
          <w:rFonts w:asciiTheme="minorHAnsi" w:hAnsiTheme="minorHAnsi"/>
          <w:sz w:val="24"/>
          <w:szCs w:val="24"/>
        </w:rPr>
        <w:tab/>
        <w:t xml:space="preserve">Washington State </w:t>
      </w:r>
      <w:r w:rsidR="00B74F7F">
        <w:rPr>
          <w:rFonts w:asciiTheme="minorHAnsi" w:hAnsiTheme="minorHAnsi"/>
          <w:sz w:val="24"/>
          <w:szCs w:val="24"/>
        </w:rPr>
        <w:t>Hospital</w:t>
      </w:r>
      <w:r w:rsidRPr="00B75911">
        <w:rPr>
          <w:rFonts w:asciiTheme="minorHAnsi" w:hAnsiTheme="minorHAnsi"/>
          <w:sz w:val="24"/>
          <w:szCs w:val="24"/>
        </w:rPr>
        <w:t xml:space="preserve"> Association</w:t>
      </w:r>
    </w:p>
    <w:p w:rsidR="009B222D" w:rsidRPr="00B75911" w:rsidRDefault="009B222D" w:rsidP="001D4065">
      <w:pPr>
        <w:spacing w:after="0" w:line="240" w:lineRule="auto"/>
        <w:rPr>
          <w:rFonts w:asciiTheme="minorHAnsi" w:hAnsiTheme="minorHAnsi"/>
          <w:sz w:val="24"/>
          <w:szCs w:val="24"/>
        </w:rPr>
      </w:pPr>
    </w:p>
    <w:p w:rsidR="009B222D" w:rsidRPr="00B75911" w:rsidRDefault="00D46DB5" w:rsidP="001D4065">
      <w:pPr>
        <w:spacing w:after="0" w:line="240" w:lineRule="auto"/>
        <w:rPr>
          <w:rFonts w:asciiTheme="minorHAnsi" w:hAnsiTheme="minorHAnsi"/>
          <w:sz w:val="24"/>
          <w:szCs w:val="24"/>
        </w:rPr>
      </w:pPr>
      <w:r w:rsidRPr="00B75911">
        <w:rPr>
          <w:rFonts w:asciiTheme="minorHAnsi" w:hAnsiTheme="minorHAnsi"/>
          <w:sz w:val="24"/>
          <w:szCs w:val="24"/>
        </w:rPr>
        <w:t>Attachment</w:t>
      </w:r>
    </w:p>
    <w:p w:rsidR="009B222D" w:rsidRPr="00B75911" w:rsidRDefault="009B222D" w:rsidP="001D4065">
      <w:pPr>
        <w:spacing w:after="0" w:line="240" w:lineRule="auto"/>
        <w:rPr>
          <w:rFonts w:asciiTheme="minorHAnsi" w:hAnsiTheme="minorHAnsi"/>
          <w:sz w:val="24"/>
          <w:szCs w:val="24"/>
        </w:rPr>
      </w:pPr>
    </w:p>
    <w:p w:rsidR="009B222D" w:rsidRPr="00B75911" w:rsidRDefault="009B222D" w:rsidP="001D4065">
      <w:pPr>
        <w:spacing w:after="0" w:line="240" w:lineRule="auto"/>
        <w:rPr>
          <w:rFonts w:asciiTheme="minorHAnsi" w:hAnsiTheme="minorHAnsi"/>
          <w:sz w:val="24"/>
          <w:szCs w:val="24"/>
        </w:rPr>
      </w:pPr>
      <w:r w:rsidRPr="00B75911">
        <w:rPr>
          <w:rFonts w:asciiTheme="minorHAnsi" w:hAnsiTheme="minorHAnsi"/>
          <w:sz w:val="24"/>
          <w:szCs w:val="24"/>
        </w:rPr>
        <w:br/>
      </w:r>
    </w:p>
    <w:p w:rsidR="00707F47" w:rsidRPr="00B75911" w:rsidRDefault="009B222D" w:rsidP="00BA0289">
      <w:pPr>
        <w:rPr>
          <w:rFonts w:asciiTheme="minorHAnsi" w:hAnsiTheme="minorHAnsi" w:cs="Book Antiqua"/>
          <w:b/>
          <w:bCs/>
          <w:color w:val="000000"/>
          <w:sz w:val="24"/>
          <w:szCs w:val="24"/>
        </w:rPr>
      </w:pPr>
      <w:r w:rsidRPr="00B75911">
        <w:rPr>
          <w:rFonts w:asciiTheme="minorHAnsi" w:hAnsiTheme="minorHAnsi"/>
          <w:sz w:val="24"/>
          <w:szCs w:val="24"/>
        </w:rPr>
        <w:br w:type="page"/>
      </w:r>
      <w:r w:rsidR="001543C8" w:rsidRPr="00B75911">
        <w:rPr>
          <w:rFonts w:asciiTheme="minorHAnsi" w:hAnsiTheme="minorHAnsi"/>
          <w:sz w:val="24"/>
          <w:szCs w:val="24"/>
        </w:rPr>
        <w:tab/>
      </w:r>
      <w:r w:rsidR="001543C8" w:rsidRPr="00B75911">
        <w:rPr>
          <w:rFonts w:asciiTheme="minorHAnsi" w:hAnsiTheme="minorHAnsi"/>
          <w:sz w:val="24"/>
          <w:szCs w:val="24"/>
        </w:rPr>
        <w:tab/>
      </w:r>
      <w:r w:rsidR="00BA0289" w:rsidRPr="00B75911">
        <w:rPr>
          <w:rFonts w:asciiTheme="minorHAnsi" w:hAnsiTheme="minorHAnsi" w:cs="Book Antiqua"/>
          <w:b/>
          <w:bCs/>
          <w:color w:val="000000"/>
          <w:sz w:val="24"/>
          <w:szCs w:val="24"/>
        </w:rPr>
        <w:t>P</w:t>
      </w:r>
      <w:r w:rsidR="00707F47" w:rsidRPr="00B75911">
        <w:rPr>
          <w:rFonts w:asciiTheme="minorHAnsi" w:hAnsiTheme="minorHAnsi" w:cs="Book Antiqua"/>
          <w:b/>
          <w:bCs/>
          <w:color w:val="000000"/>
          <w:sz w:val="24"/>
          <w:szCs w:val="24"/>
        </w:rPr>
        <w:t xml:space="preserve">artnership for Patients ~ </w:t>
      </w:r>
      <w:r w:rsidR="00E815D0" w:rsidRPr="00B75911">
        <w:rPr>
          <w:rFonts w:asciiTheme="minorHAnsi" w:hAnsiTheme="minorHAnsi"/>
          <w:b/>
          <w:i/>
          <w:sz w:val="24"/>
          <w:szCs w:val="24"/>
        </w:rPr>
        <w:t>Working Together for Safer Care</w:t>
      </w:r>
    </w:p>
    <w:p w:rsidR="00707F47" w:rsidRPr="00B75911" w:rsidRDefault="00707F47" w:rsidP="00E815D0">
      <w:pPr>
        <w:autoSpaceDE w:val="0"/>
        <w:autoSpaceDN w:val="0"/>
        <w:adjustRightInd w:val="0"/>
        <w:spacing w:after="0"/>
        <w:rPr>
          <w:rFonts w:asciiTheme="minorHAnsi" w:hAnsiTheme="minorHAnsi" w:cs="Book Antiqua"/>
          <w:color w:val="000000"/>
          <w:sz w:val="24"/>
          <w:szCs w:val="24"/>
        </w:rPr>
      </w:pPr>
      <w:r w:rsidRPr="00B75911">
        <w:rPr>
          <w:rFonts w:asciiTheme="minorHAnsi" w:hAnsiTheme="minorHAnsi" w:cs="Book Antiqua"/>
          <w:color w:val="000000"/>
          <w:sz w:val="24"/>
          <w:szCs w:val="24"/>
        </w:rPr>
        <w:t xml:space="preserve"> _________________________________</w:t>
      </w:r>
      <w:r w:rsidR="00FA5CAD">
        <w:rPr>
          <w:rFonts w:asciiTheme="minorHAnsi" w:hAnsiTheme="minorHAnsi" w:cs="Book Antiqua"/>
          <w:color w:val="000000"/>
          <w:sz w:val="24"/>
          <w:szCs w:val="24"/>
        </w:rPr>
        <w:t xml:space="preserve">________ (organization name) will be continuing our </w:t>
      </w:r>
      <w:r w:rsidRPr="00B75911">
        <w:rPr>
          <w:rFonts w:asciiTheme="minorHAnsi" w:hAnsiTheme="minorHAnsi" w:cs="Book Antiqua"/>
          <w:color w:val="000000"/>
          <w:sz w:val="24"/>
          <w:szCs w:val="24"/>
        </w:rPr>
        <w:t xml:space="preserve">participation in the CMS Partnership for Patients initiative, working with the Washington State Hospital Association as the Hospital Engagement Contractor (HEC). </w:t>
      </w:r>
    </w:p>
    <w:p w:rsidR="00415947" w:rsidRPr="00FA5CAD" w:rsidRDefault="00415947" w:rsidP="00707F47">
      <w:pPr>
        <w:autoSpaceDE w:val="0"/>
        <w:autoSpaceDN w:val="0"/>
        <w:adjustRightInd w:val="0"/>
        <w:spacing w:after="0"/>
        <w:jc w:val="both"/>
        <w:rPr>
          <w:rFonts w:asciiTheme="minorHAnsi" w:hAnsiTheme="minorHAnsi" w:cs="Book Antiqua"/>
          <w:color w:val="000000"/>
          <w:sz w:val="14"/>
          <w:szCs w:val="24"/>
        </w:rPr>
      </w:pPr>
    </w:p>
    <w:p w:rsidR="00FB35FE" w:rsidRPr="00FB35FE" w:rsidRDefault="00FA5CAD" w:rsidP="00FB35FE">
      <w:pPr>
        <w:pStyle w:val="ListParagraph"/>
        <w:numPr>
          <w:ilvl w:val="0"/>
          <w:numId w:val="2"/>
        </w:numPr>
        <w:spacing w:after="120"/>
        <w:ind w:left="360"/>
        <w:rPr>
          <w:rFonts w:asciiTheme="minorHAnsi" w:hAnsiTheme="minorHAnsi"/>
        </w:rPr>
      </w:pPr>
      <w:r>
        <w:rPr>
          <w:rFonts w:asciiTheme="minorHAnsi" w:hAnsiTheme="minorHAnsi"/>
        </w:rPr>
        <w:t>Partnership for Patients</w:t>
      </w:r>
      <w:r w:rsidR="001543C8" w:rsidRPr="00B75911">
        <w:rPr>
          <w:rFonts w:asciiTheme="minorHAnsi" w:hAnsiTheme="minorHAnsi"/>
        </w:rPr>
        <w:t xml:space="preserve"> focuses the following </w:t>
      </w:r>
      <w:r w:rsidR="00514B24" w:rsidRPr="00B75911">
        <w:rPr>
          <w:rFonts w:asciiTheme="minorHAnsi" w:hAnsiTheme="minorHAnsi"/>
        </w:rPr>
        <w:t>strategies</w:t>
      </w:r>
      <w:r w:rsidR="00415947" w:rsidRPr="00B75911">
        <w:rPr>
          <w:rFonts w:asciiTheme="minorHAnsi" w:hAnsiTheme="minorHAnsi"/>
        </w:rPr>
        <w:t xml:space="preserve"> </w:t>
      </w:r>
      <w:r w:rsidR="00F26F63" w:rsidRPr="00B75911">
        <w:rPr>
          <w:rFonts w:asciiTheme="minorHAnsi" w:hAnsiTheme="minorHAnsi"/>
        </w:rPr>
        <w:t xml:space="preserve">which are relevant </w:t>
      </w:r>
      <w:r w:rsidR="00415947" w:rsidRPr="00B75911">
        <w:rPr>
          <w:rFonts w:asciiTheme="minorHAnsi" w:hAnsiTheme="minorHAnsi"/>
        </w:rPr>
        <w:t>to your hospital</w:t>
      </w:r>
      <w:r>
        <w:rPr>
          <w:rFonts w:asciiTheme="minorHAnsi" w:hAnsiTheme="minorHAnsi"/>
        </w:rPr>
        <w:t>’s quality and are frequently tied to payment.</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Adverse drug events (ADE)</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Catheter-associated urinary tract infections (CAUTI)</w:t>
      </w:r>
      <w:r w:rsidR="00FA5CAD" w:rsidRPr="00FA5CAD">
        <w:rPr>
          <w:rFonts w:asciiTheme="minorHAnsi" w:hAnsiTheme="minorHAnsi"/>
          <w:vertAlign w:val="superscript"/>
        </w:rPr>
        <w:t xml:space="preserve"> 1,2</w:t>
      </w:r>
      <w:r w:rsidR="00FA5CAD">
        <w:rPr>
          <w:rFonts w:asciiTheme="minorHAnsi" w:hAnsiTheme="minorHAnsi"/>
          <w:vertAlign w:val="superscript"/>
        </w:rPr>
        <w:t>,</w:t>
      </w:r>
      <w:r w:rsidR="00B57BC4">
        <w:rPr>
          <w:rFonts w:asciiTheme="minorHAnsi" w:hAnsiTheme="minorHAnsi"/>
          <w:vertAlign w:val="superscript"/>
        </w:rPr>
        <w:t>3</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Central line-associated blood stream infections (CLABSI)</w:t>
      </w:r>
      <w:r w:rsidR="00FA5CAD" w:rsidRPr="00FA5CAD">
        <w:rPr>
          <w:rFonts w:asciiTheme="minorHAnsi" w:hAnsiTheme="minorHAnsi"/>
          <w:vertAlign w:val="superscript"/>
        </w:rPr>
        <w:t xml:space="preserve"> 1,2</w:t>
      </w:r>
      <w:r w:rsidR="00B57BC4">
        <w:rPr>
          <w:rFonts w:asciiTheme="minorHAnsi" w:hAnsiTheme="minorHAnsi"/>
          <w:vertAlign w:val="superscript"/>
        </w:rPr>
        <w:t>,3</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Ventilator-Associated Events (VAE)</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Injuries from falls and immobility</w:t>
      </w:r>
      <w:r w:rsidR="00B57BC4">
        <w:rPr>
          <w:rFonts w:asciiTheme="minorHAnsi" w:hAnsiTheme="minorHAnsi"/>
        </w:rPr>
        <w:t xml:space="preserve"> </w:t>
      </w:r>
      <w:r w:rsidR="00FA5CAD" w:rsidRPr="00FA5CAD">
        <w:rPr>
          <w:rFonts w:asciiTheme="minorHAnsi" w:hAnsiTheme="minorHAnsi"/>
          <w:vertAlign w:val="superscript"/>
        </w:rPr>
        <w:t>1,2</w:t>
      </w:r>
      <w:r w:rsidR="00B57BC4">
        <w:rPr>
          <w:rFonts w:asciiTheme="minorHAnsi" w:hAnsiTheme="minorHAnsi"/>
          <w:vertAlign w:val="superscript"/>
        </w:rPr>
        <w:t>,3</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Obstetrical adverse events</w:t>
      </w:r>
      <w:r w:rsidR="00B57BC4">
        <w:rPr>
          <w:rFonts w:asciiTheme="minorHAnsi" w:hAnsiTheme="minorHAnsi"/>
        </w:rPr>
        <w:t xml:space="preserve"> </w:t>
      </w:r>
      <w:r w:rsidR="00FA5CAD" w:rsidRPr="00FA5CAD">
        <w:rPr>
          <w:rFonts w:asciiTheme="minorHAnsi" w:hAnsiTheme="minorHAnsi"/>
          <w:vertAlign w:val="superscript"/>
        </w:rPr>
        <w:t>1,2</w:t>
      </w:r>
      <w:r w:rsidR="00B57BC4">
        <w:rPr>
          <w:rFonts w:asciiTheme="minorHAnsi" w:hAnsiTheme="minorHAnsi"/>
          <w:vertAlign w:val="superscript"/>
        </w:rPr>
        <w:t>,3</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Pressure ulcers</w:t>
      </w:r>
      <w:r w:rsidR="00B57BC4">
        <w:rPr>
          <w:rFonts w:asciiTheme="minorHAnsi" w:hAnsiTheme="minorHAnsi"/>
          <w:vertAlign w:val="superscript"/>
        </w:rPr>
        <w:t xml:space="preserve"> 3</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Surgical site infections</w:t>
      </w:r>
      <w:r w:rsidR="00B57BC4">
        <w:rPr>
          <w:rFonts w:asciiTheme="minorHAnsi" w:hAnsiTheme="minorHAnsi"/>
        </w:rPr>
        <w:t xml:space="preserve"> </w:t>
      </w:r>
      <w:r w:rsidR="00FA5CAD" w:rsidRPr="00FA5CAD">
        <w:rPr>
          <w:rFonts w:asciiTheme="minorHAnsi" w:hAnsiTheme="minorHAnsi"/>
          <w:vertAlign w:val="superscript"/>
        </w:rPr>
        <w:t>1,2</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Venous thromboembolism (VTE)</w:t>
      </w:r>
      <w:r w:rsidR="00B57BC4" w:rsidRPr="00B57BC4">
        <w:rPr>
          <w:rFonts w:asciiTheme="minorHAnsi" w:hAnsiTheme="minorHAnsi"/>
          <w:vertAlign w:val="superscript"/>
        </w:rPr>
        <w:t xml:space="preserve"> </w:t>
      </w:r>
      <w:r w:rsidR="00B57BC4">
        <w:rPr>
          <w:rFonts w:asciiTheme="minorHAnsi" w:hAnsiTheme="minorHAnsi"/>
          <w:vertAlign w:val="superscript"/>
        </w:rPr>
        <w:t>3</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Preventable readmissions</w:t>
      </w:r>
      <w:r w:rsidR="00B57BC4">
        <w:rPr>
          <w:rFonts w:asciiTheme="minorHAnsi" w:hAnsiTheme="minorHAnsi"/>
        </w:rPr>
        <w:t xml:space="preserve"> </w:t>
      </w:r>
      <w:r w:rsidR="00B57BC4">
        <w:rPr>
          <w:rFonts w:asciiTheme="minorHAnsi" w:hAnsiTheme="minorHAnsi"/>
          <w:vertAlign w:val="superscript"/>
        </w:rPr>
        <w:t>1,</w:t>
      </w:r>
      <w:r w:rsidR="00B57BC4" w:rsidRPr="00FA5CAD">
        <w:rPr>
          <w:rFonts w:asciiTheme="minorHAnsi" w:hAnsiTheme="minorHAnsi"/>
          <w:vertAlign w:val="superscript"/>
        </w:rPr>
        <w:t>2</w:t>
      </w:r>
      <w:r w:rsidR="00B57BC4">
        <w:rPr>
          <w:rFonts w:asciiTheme="minorHAnsi" w:hAnsiTheme="minorHAnsi"/>
          <w:vertAlign w:val="superscript"/>
        </w:rPr>
        <w:t>,3</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Clostridium dif</w:t>
      </w:r>
      <w:r w:rsidR="00FA5CAD">
        <w:rPr>
          <w:rFonts w:asciiTheme="minorHAnsi" w:hAnsiTheme="minorHAnsi"/>
        </w:rPr>
        <w:t>ficile (CDI) (New)</w:t>
      </w:r>
      <w:r w:rsidR="00FA5CAD" w:rsidRPr="00FA5CAD">
        <w:rPr>
          <w:rFonts w:asciiTheme="minorHAnsi" w:hAnsiTheme="minorHAnsi"/>
          <w:vertAlign w:val="superscript"/>
        </w:rPr>
        <w:t xml:space="preserve"> </w:t>
      </w:r>
      <w:r w:rsidR="00FA5CAD">
        <w:rPr>
          <w:rFonts w:asciiTheme="minorHAnsi" w:hAnsiTheme="minorHAnsi"/>
          <w:vertAlign w:val="superscript"/>
        </w:rPr>
        <w:t>1</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Antimicrobial Stewardship (ASP) (New)</w:t>
      </w:r>
    </w:p>
    <w:p w:rsidR="000D4F6C" w:rsidRPr="00B75911" w:rsidRDefault="000D4F6C" w:rsidP="00FB35FE">
      <w:pPr>
        <w:pStyle w:val="ListParagraph"/>
        <w:numPr>
          <w:ilvl w:val="0"/>
          <w:numId w:val="9"/>
        </w:numPr>
        <w:rPr>
          <w:rFonts w:asciiTheme="minorHAnsi" w:hAnsiTheme="minorHAnsi"/>
        </w:rPr>
      </w:pPr>
      <w:r w:rsidRPr="00B75911">
        <w:rPr>
          <w:rFonts w:asciiTheme="minorHAnsi" w:hAnsiTheme="minorHAnsi"/>
        </w:rPr>
        <w:t>Safe Imaging Practices (New)</w:t>
      </w:r>
    </w:p>
    <w:p w:rsidR="00E815D0" w:rsidRDefault="000D4F6C" w:rsidP="00FB35FE">
      <w:pPr>
        <w:pStyle w:val="ListParagraph"/>
        <w:numPr>
          <w:ilvl w:val="0"/>
          <w:numId w:val="9"/>
        </w:numPr>
        <w:rPr>
          <w:rFonts w:asciiTheme="minorHAnsi" w:hAnsiTheme="minorHAnsi"/>
        </w:rPr>
      </w:pPr>
      <w:r w:rsidRPr="00B75911">
        <w:rPr>
          <w:rFonts w:asciiTheme="minorHAnsi" w:hAnsiTheme="minorHAnsi"/>
        </w:rPr>
        <w:t>Sepsis Mortality (New)</w:t>
      </w:r>
      <w:r w:rsidR="00B57BC4" w:rsidRPr="00B57BC4">
        <w:rPr>
          <w:rFonts w:asciiTheme="minorHAnsi" w:hAnsiTheme="minorHAnsi"/>
          <w:vertAlign w:val="superscript"/>
        </w:rPr>
        <w:t xml:space="preserve"> </w:t>
      </w:r>
      <w:r w:rsidR="00B57BC4">
        <w:rPr>
          <w:rFonts w:asciiTheme="minorHAnsi" w:hAnsiTheme="minorHAnsi"/>
          <w:vertAlign w:val="superscript"/>
        </w:rPr>
        <w:t>3</w:t>
      </w:r>
    </w:p>
    <w:p w:rsidR="00FA5CAD" w:rsidRPr="00FA5CAD" w:rsidRDefault="00FA5CAD" w:rsidP="00FB35FE">
      <w:pPr>
        <w:pStyle w:val="ListParagraph"/>
        <w:rPr>
          <w:rFonts w:asciiTheme="minorHAnsi" w:hAnsiTheme="minorHAnsi"/>
          <w:i/>
          <w:sz w:val="20"/>
        </w:rPr>
      </w:pPr>
      <w:r w:rsidRPr="00FA5CAD">
        <w:rPr>
          <w:rFonts w:asciiTheme="minorHAnsi" w:hAnsiTheme="minorHAnsi"/>
          <w:sz w:val="22"/>
          <w:vertAlign w:val="superscript"/>
        </w:rPr>
        <w:t>1</w:t>
      </w:r>
      <w:r>
        <w:rPr>
          <w:rFonts w:asciiTheme="minorHAnsi" w:hAnsiTheme="minorHAnsi"/>
          <w:i/>
          <w:sz w:val="20"/>
        </w:rPr>
        <w:t>Linked to payment through V</w:t>
      </w:r>
      <w:r w:rsidRPr="00FA5CAD">
        <w:rPr>
          <w:rFonts w:asciiTheme="minorHAnsi" w:hAnsiTheme="minorHAnsi"/>
          <w:i/>
          <w:sz w:val="20"/>
        </w:rPr>
        <w:t>alue Based Purchasing</w:t>
      </w:r>
    </w:p>
    <w:p w:rsidR="00FA5CAD" w:rsidRDefault="00FA5CAD" w:rsidP="00FB35FE">
      <w:pPr>
        <w:pStyle w:val="ListParagraph"/>
        <w:rPr>
          <w:rFonts w:asciiTheme="minorHAnsi" w:hAnsiTheme="minorHAnsi"/>
          <w:i/>
          <w:sz w:val="20"/>
        </w:rPr>
      </w:pPr>
      <w:r w:rsidRPr="00FA5CAD">
        <w:rPr>
          <w:rFonts w:asciiTheme="minorHAnsi" w:hAnsiTheme="minorHAnsi"/>
          <w:sz w:val="22"/>
          <w:vertAlign w:val="superscript"/>
        </w:rPr>
        <w:t>2</w:t>
      </w:r>
      <w:r>
        <w:rPr>
          <w:rFonts w:asciiTheme="minorHAnsi" w:hAnsiTheme="minorHAnsi"/>
          <w:i/>
          <w:sz w:val="20"/>
        </w:rPr>
        <w:t xml:space="preserve">Linked to payment through </w:t>
      </w:r>
      <w:r w:rsidRPr="00FA5CAD">
        <w:rPr>
          <w:rFonts w:asciiTheme="minorHAnsi" w:hAnsiTheme="minorHAnsi"/>
          <w:i/>
          <w:sz w:val="20"/>
        </w:rPr>
        <w:t>the last Medicaid Quality Incentive</w:t>
      </w:r>
    </w:p>
    <w:p w:rsidR="000D4F6C" w:rsidRPr="00FB35FE" w:rsidRDefault="00FF5122" w:rsidP="00FB35FE">
      <w:pPr>
        <w:pStyle w:val="ListParagraph"/>
        <w:spacing w:after="120"/>
        <w:rPr>
          <w:rFonts w:asciiTheme="minorHAnsi" w:hAnsiTheme="minorHAnsi"/>
          <w:i/>
          <w:sz w:val="20"/>
        </w:rPr>
      </w:pPr>
      <w:r>
        <w:rPr>
          <w:rFonts w:asciiTheme="minorHAnsi" w:hAnsiTheme="minorHAnsi"/>
          <w:vertAlign w:val="superscript"/>
        </w:rPr>
        <w:t>3</w:t>
      </w:r>
      <w:bookmarkStart w:id="0" w:name="_GoBack"/>
      <w:bookmarkEnd w:id="0"/>
      <w:r w:rsidR="00B57BC4" w:rsidRPr="00B57BC4">
        <w:rPr>
          <w:rFonts w:asciiTheme="minorHAnsi" w:hAnsiTheme="minorHAnsi"/>
          <w:i/>
          <w:sz w:val="20"/>
        </w:rPr>
        <w:t>Linked to payment through Health Care Authority Performance Measures starting next year</w:t>
      </w:r>
    </w:p>
    <w:p w:rsidR="001543C8" w:rsidRPr="00B75911" w:rsidRDefault="00FA5CAD" w:rsidP="00FB35FE">
      <w:pPr>
        <w:pStyle w:val="ListParagraph"/>
        <w:numPr>
          <w:ilvl w:val="0"/>
          <w:numId w:val="2"/>
        </w:numPr>
        <w:autoSpaceDE w:val="0"/>
        <w:autoSpaceDN w:val="0"/>
        <w:adjustRightInd w:val="0"/>
        <w:spacing w:after="120"/>
        <w:ind w:left="360"/>
        <w:jc w:val="both"/>
        <w:rPr>
          <w:rFonts w:asciiTheme="minorHAnsi" w:hAnsiTheme="minorHAnsi" w:cs="Book Antiqua"/>
          <w:color w:val="000000"/>
        </w:rPr>
      </w:pPr>
      <w:r>
        <w:rPr>
          <w:rFonts w:asciiTheme="minorHAnsi" w:hAnsiTheme="minorHAnsi" w:cs="Book Antiqua"/>
          <w:color w:val="000000"/>
        </w:rPr>
        <w:t>Our organization has interest in improving care on CAUTI and readmissions</w:t>
      </w:r>
      <w:r w:rsidR="006512F5">
        <w:rPr>
          <w:rFonts w:asciiTheme="minorHAnsi" w:hAnsiTheme="minorHAnsi" w:cs="Book Antiqua"/>
          <w:color w:val="000000"/>
        </w:rPr>
        <w:t>,</w:t>
      </w:r>
      <w:r>
        <w:rPr>
          <w:rFonts w:asciiTheme="minorHAnsi" w:hAnsiTheme="minorHAnsi" w:cs="Book Antiqua"/>
          <w:color w:val="000000"/>
        </w:rPr>
        <w:t xml:space="preserve"> which </w:t>
      </w:r>
      <w:r w:rsidR="006512F5">
        <w:rPr>
          <w:rFonts w:asciiTheme="minorHAnsi" w:hAnsiTheme="minorHAnsi" w:cs="Book Antiqua"/>
          <w:color w:val="000000"/>
        </w:rPr>
        <w:t>represent</w:t>
      </w:r>
      <w:r w:rsidR="006512F5">
        <w:rPr>
          <w:rFonts w:asciiTheme="minorHAnsi" w:hAnsiTheme="minorHAnsi" w:cs="Book Antiqua"/>
          <w:color w:val="000000"/>
        </w:rPr>
        <w:t xml:space="preserve"> </w:t>
      </w:r>
      <w:r>
        <w:rPr>
          <w:rFonts w:asciiTheme="minorHAnsi" w:hAnsiTheme="minorHAnsi" w:cs="Book Antiqua"/>
          <w:color w:val="000000"/>
        </w:rPr>
        <w:t>the most frequent infection and highest cost harm respectively</w:t>
      </w:r>
      <w:r w:rsidR="001543C8" w:rsidRPr="00B75911">
        <w:rPr>
          <w:rFonts w:asciiTheme="minorHAnsi" w:hAnsiTheme="minorHAnsi" w:cs="Book Antiqua"/>
          <w:color w:val="000000"/>
        </w:rPr>
        <w:t>.</w:t>
      </w:r>
    </w:p>
    <w:p w:rsidR="00FA5CAD" w:rsidRDefault="00FA5CAD" w:rsidP="00FB35FE">
      <w:pPr>
        <w:pStyle w:val="ListParagraph"/>
        <w:numPr>
          <w:ilvl w:val="0"/>
          <w:numId w:val="2"/>
        </w:numPr>
        <w:autoSpaceDE w:val="0"/>
        <w:autoSpaceDN w:val="0"/>
        <w:adjustRightInd w:val="0"/>
        <w:spacing w:after="120"/>
        <w:ind w:left="360"/>
        <w:rPr>
          <w:rFonts w:asciiTheme="minorHAnsi" w:hAnsiTheme="minorHAnsi" w:cs="Book Antiqua"/>
          <w:color w:val="000000"/>
        </w:rPr>
      </w:pPr>
      <w:r>
        <w:rPr>
          <w:rFonts w:asciiTheme="minorHAnsi" w:hAnsiTheme="minorHAnsi" w:cs="Book Antiqua"/>
          <w:color w:val="000000"/>
        </w:rPr>
        <w:t>Our focus will be to bring national and local expert</w:t>
      </w:r>
      <w:r w:rsidR="00BC580E">
        <w:rPr>
          <w:rFonts w:asciiTheme="minorHAnsi" w:hAnsiTheme="minorHAnsi" w:cs="Book Antiqua"/>
          <w:color w:val="000000"/>
        </w:rPr>
        <w:t>s,</w:t>
      </w:r>
      <w:r>
        <w:rPr>
          <w:rFonts w:asciiTheme="minorHAnsi" w:hAnsiTheme="minorHAnsi" w:cs="Book Antiqua"/>
          <w:color w:val="000000"/>
        </w:rPr>
        <w:t xml:space="preserve"> building upon the success the WSHA HEN had in the original Partnership for Patients and LEAPT work</w:t>
      </w:r>
      <w:r w:rsidR="005D7615" w:rsidRPr="00B75911">
        <w:rPr>
          <w:rFonts w:asciiTheme="minorHAnsi" w:hAnsiTheme="minorHAnsi" w:cs="Book Antiqua"/>
          <w:color w:val="000000"/>
        </w:rPr>
        <w:t>.</w:t>
      </w:r>
    </w:p>
    <w:p w:rsidR="00FA5CAD" w:rsidRPr="00FA5CAD" w:rsidRDefault="00FA5CAD" w:rsidP="00FB35FE">
      <w:pPr>
        <w:pStyle w:val="ListParagraph"/>
        <w:numPr>
          <w:ilvl w:val="0"/>
          <w:numId w:val="2"/>
        </w:numPr>
        <w:autoSpaceDE w:val="0"/>
        <w:autoSpaceDN w:val="0"/>
        <w:adjustRightInd w:val="0"/>
        <w:spacing w:after="120"/>
        <w:ind w:left="360"/>
        <w:rPr>
          <w:rFonts w:asciiTheme="minorHAnsi" w:hAnsiTheme="minorHAnsi" w:cs="Book Antiqua"/>
          <w:color w:val="000000"/>
        </w:rPr>
      </w:pPr>
      <w:r w:rsidRPr="00FA5CAD">
        <w:rPr>
          <w:rFonts w:asciiTheme="minorHAnsi" w:hAnsiTheme="minorHAnsi" w:cs="Book Antiqua"/>
          <w:color w:val="000000"/>
        </w:rPr>
        <w:t>Support will be customized for each hospital on those strategies where they have the most challenges.</w:t>
      </w:r>
    </w:p>
    <w:p w:rsidR="00FA5CAD" w:rsidRPr="00B75911" w:rsidRDefault="00FA5CAD" w:rsidP="00FB35FE">
      <w:pPr>
        <w:pStyle w:val="ListParagraph"/>
        <w:numPr>
          <w:ilvl w:val="0"/>
          <w:numId w:val="2"/>
        </w:numPr>
        <w:autoSpaceDE w:val="0"/>
        <w:autoSpaceDN w:val="0"/>
        <w:adjustRightInd w:val="0"/>
        <w:spacing w:after="120"/>
        <w:ind w:left="360"/>
        <w:jc w:val="both"/>
        <w:rPr>
          <w:rFonts w:asciiTheme="minorHAnsi" w:hAnsiTheme="minorHAnsi" w:cs="Book Antiqua"/>
          <w:color w:val="000000"/>
        </w:rPr>
      </w:pPr>
      <w:r>
        <w:rPr>
          <w:rFonts w:asciiTheme="minorHAnsi" w:hAnsiTheme="minorHAnsi" w:cs="Book Antiqua"/>
          <w:color w:val="000000"/>
        </w:rPr>
        <w:t>WSHA cannot promise a stipend.</w:t>
      </w:r>
    </w:p>
    <w:p w:rsidR="00707F47" w:rsidRPr="00B75911" w:rsidRDefault="00707F47" w:rsidP="00707F47">
      <w:pPr>
        <w:autoSpaceDE w:val="0"/>
        <w:autoSpaceDN w:val="0"/>
        <w:adjustRightInd w:val="0"/>
        <w:spacing w:after="0"/>
        <w:rPr>
          <w:rFonts w:asciiTheme="minorHAnsi" w:hAnsiTheme="minorHAnsi" w:cs="Book Antiqua"/>
          <w:i/>
          <w:color w:val="000000"/>
          <w:sz w:val="24"/>
          <w:szCs w:val="24"/>
        </w:rPr>
      </w:pPr>
      <w:r w:rsidRPr="00FB35FE">
        <w:rPr>
          <w:rFonts w:asciiTheme="minorHAnsi" w:hAnsiTheme="minorHAnsi" w:cs="Book Antiqua"/>
          <w:b/>
          <w:color w:val="000000"/>
          <w:sz w:val="24"/>
          <w:szCs w:val="24"/>
        </w:rPr>
        <w:t>P</w:t>
      </w:r>
      <w:r w:rsidRPr="00B75911">
        <w:rPr>
          <w:rFonts w:asciiTheme="minorHAnsi" w:hAnsiTheme="minorHAnsi" w:cs="Book Antiqua"/>
          <w:b/>
          <w:color w:val="000000"/>
          <w:sz w:val="24"/>
          <w:szCs w:val="24"/>
        </w:rPr>
        <w:t xml:space="preserve">lease return this form by </w:t>
      </w:r>
      <w:r w:rsidR="00FC02E7">
        <w:rPr>
          <w:rFonts w:asciiTheme="minorHAnsi" w:hAnsiTheme="minorHAnsi" w:cs="Book Antiqua"/>
          <w:b/>
          <w:color w:val="000000"/>
          <w:sz w:val="24"/>
          <w:szCs w:val="24"/>
        </w:rPr>
        <w:t>March 10</w:t>
      </w:r>
      <w:r w:rsidRPr="00B75911">
        <w:rPr>
          <w:rFonts w:asciiTheme="minorHAnsi" w:hAnsiTheme="minorHAnsi" w:cs="Book Antiqua"/>
          <w:b/>
          <w:color w:val="000000"/>
          <w:sz w:val="24"/>
          <w:szCs w:val="24"/>
        </w:rPr>
        <w:t xml:space="preserve"> to</w:t>
      </w:r>
      <w:r w:rsidRPr="00B75911">
        <w:rPr>
          <w:rFonts w:asciiTheme="minorHAnsi" w:hAnsiTheme="minorHAnsi" w:cs="Book Antiqua"/>
          <w:color w:val="000000"/>
          <w:sz w:val="24"/>
          <w:szCs w:val="24"/>
        </w:rPr>
        <w:t xml:space="preserve"> </w:t>
      </w:r>
      <w:r w:rsidR="00E815D0" w:rsidRPr="00B75911">
        <w:rPr>
          <w:rFonts w:asciiTheme="minorHAnsi" w:hAnsiTheme="minorHAnsi" w:cs="Book Antiqua"/>
          <w:b/>
          <w:color w:val="000000"/>
          <w:sz w:val="24"/>
          <w:szCs w:val="24"/>
        </w:rPr>
        <w:t>Megan Boucher</w:t>
      </w:r>
      <w:r w:rsidRPr="00B75911">
        <w:rPr>
          <w:rFonts w:asciiTheme="minorHAnsi" w:hAnsiTheme="minorHAnsi" w:cs="Book Antiqua"/>
          <w:b/>
          <w:color w:val="000000"/>
          <w:sz w:val="24"/>
          <w:szCs w:val="24"/>
        </w:rPr>
        <w:t xml:space="preserve"> at </w:t>
      </w:r>
      <w:hyperlink r:id="rId11" w:history="1">
        <w:r w:rsidR="00E815D0" w:rsidRPr="00B75911">
          <w:rPr>
            <w:rStyle w:val="Hyperlink"/>
            <w:rFonts w:asciiTheme="minorHAnsi" w:hAnsiTheme="minorHAnsi" w:cs="Book Antiqua"/>
            <w:b/>
            <w:sz w:val="24"/>
            <w:szCs w:val="24"/>
          </w:rPr>
          <w:t>meganb@wsha.org</w:t>
        </w:r>
      </w:hyperlink>
      <w:r w:rsidRPr="00B75911">
        <w:rPr>
          <w:rFonts w:asciiTheme="minorHAnsi" w:hAnsiTheme="minorHAnsi" w:cs="Book Antiqua"/>
          <w:b/>
          <w:color w:val="000000"/>
          <w:sz w:val="24"/>
          <w:szCs w:val="24"/>
        </w:rPr>
        <w:t xml:space="preserve"> or fax to (206) 577</w:t>
      </w:r>
      <w:r w:rsidR="001543C8" w:rsidRPr="00B75911">
        <w:rPr>
          <w:rFonts w:asciiTheme="minorHAnsi" w:hAnsiTheme="minorHAnsi" w:cs="Book Antiqua"/>
          <w:b/>
          <w:color w:val="000000"/>
          <w:sz w:val="24"/>
          <w:szCs w:val="24"/>
        </w:rPr>
        <w:t>-</w:t>
      </w:r>
      <w:r w:rsidRPr="00B75911">
        <w:rPr>
          <w:rFonts w:asciiTheme="minorHAnsi" w:hAnsiTheme="minorHAnsi" w:cs="Book Antiqua"/>
          <w:b/>
          <w:color w:val="000000"/>
          <w:sz w:val="24"/>
          <w:szCs w:val="24"/>
        </w:rPr>
        <w:t>1936.</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707F47" w:rsidRPr="00B75911" w:rsidTr="001543C8">
        <w:trPr>
          <w:trHeight w:val="566"/>
        </w:trPr>
        <w:tc>
          <w:tcPr>
            <w:tcW w:w="8640" w:type="dxa"/>
            <w:gridSpan w:val="2"/>
          </w:tcPr>
          <w:p w:rsidR="00707F47" w:rsidRPr="00B75911" w:rsidRDefault="00707F47" w:rsidP="001543C8">
            <w:pPr>
              <w:autoSpaceDE w:val="0"/>
              <w:autoSpaceDN w:val="0"/>
              <w:adjustRightInd w:val="0"/>
              <w:rPr>
                <w:rFonts w:asciiTheme="minorHAnsi" w:hAnsiTheme="minorHAnsi" w:cs="Book Antiqua"/>
                <w:b/>
                <w:bCs/>
                <w:color w:val="000000"/>
                <w:sz w:val="24"/>
                <w:szCs w:val="24"/>
              </w:rPr>
            </w:pPr>
            <w:r w:rsidRPr="00B75911">
              <w:rPr>
                <w:rFonts w:asciiTheme="minorHAnsi" w:hAnsiTheme="minorHAnsi" w:cs="Book Antiqua"/>
                <w:b/>
                <w:bCs/>
                <w:color w:val="000000"/>
                <w:sz w:val="24"/>
                <w:szCs w:val="24"/>
              </w:rPr>
              <w:t>Signature:</w:t>
            </w:r>
            <w:r w:rsidRPr="00B75911">
              <w:rPr>
                <w:rFonts w:asciiTheme="minorHAnsi" w:hAnsiTheme="minorHAnsi"/>
                <w:sz w:val="24"/>
                <w:szCs w:val="24"/>
              </w:rPr>
              <w:t xml:space="preserve"> </w:t>
            </w:r>
          </w:p>
        </w:tc>
      </w:tr>
      <w:tr w:rsidR="00707F47" w:rsidRPr="00B75911" w:rsidTr="001543C8">
        <w:trPr>
          <w:trHeight w:val="296"/>
        </w:trPr>
        <w:tc>
          <w:tcPr>
            <w:tcW w:w="4320" w:type="dxa"/>
          </w:tcPr>
          <w:p w:rsidR="00707F47" w:rsidRPr="00B75911" w:rsidRDefault="00707F47" w:rsidP="001543C8">
            <w:pPr>
              <w:autoSpaceDE w:val="0"/>
              <w:autoSpaceDN w:val="0"/>
              <w:adjustRightInd w:val="0"/>
              <w:rPr>
                <w:rFonts w:asciiTheme="minorHAnsi" w:hAnsiTheme="minorHAnsi" w:cs="Book Antiqua"/>
                <w:b/>
                <w:bCs/>
                <w:color w:val="000000"/>
                <w:sz w:val="24"/>
                <w:szCs w:val="24"/>
              </w:rPr>
            </w:pPr>
            <w:r w:rsidRPr="00B75911">
              <w:rPr>
                <w:rFonts w:asciiTheme="minorHAnsi" w:hAnsiTheme="minorHAnsi" w:cs="Book Antiqua"/>
                <w:b/>
                <w:bCs/>
                <w:color w:val="000000"/>
                <w:sz w:val="24"/>
                <w:szCs w:val="24"/>
              </w:rPr>
              <w:t xml:space="preserve">Name: </w:t>
            </w:r>
          </w:p>
        </w:tc>
        <w:tc>
          <w:tcPr>
            <w:tcW w:w="4320" w:type="dxa"/>
          </w:tcPr>
          <w:p w:rsidR="00707F47" w:rsidRPr="00B75911" w:rsidRDefault="00707F47" w:rsidP="009F34EB">
            <w:pPr>
              <w:autoSpaceDE w:val="0"/>
              <w:autoSpaceDN w:val="0"/>
              <w:adjustRightInd w:val="0"/>
              <w:rPr>
                <w:rFonts w:asciiTheme="minorHAnsi" w:hAnsiTheme="minorHAnsi" w:cs="Book Antiqua"/>
                <w:b/>
                <w:bCs/>
                <w:color w:val="000000"/>
                <w:sz w:val="24"/>
                <w:szCs w:val="24"/>
              </w:rPr>
            </w:pPr>
            <w:r w:rsidRPr="00B75911">
              <w:rPr>
                <w:rFonts w:asciiTheme="minorHAnsi" w:hAnsiTheme="minorHAnsi" w:cs="Book Antiqua"/>
                <w:b/>
                <w:bCs/>
                <w:color w:val="000000"/>
                <w:sz w:val="24"/>
                <w:szCs w:val="24"/>
              </w:rPr>
              <w:t>Date:</w:t>
            </w:r>
          </w:p>
        </w:tc>
      </w:tr>
      <w:tr w:rsidR="00707F47" w:rsidRPr="00B75911" w:rsidTr="001543C8">
        <w:tc>
          <w:tcPr>
            <w:tcW w:w="8640" w:type="dxa"/>
            <w:gridSpan w:val="2"/>
          </w:tcPr>
          <w:p w:rsidR="00707F47" w:rsidRPr="00B75911" w:rsidRDefault="00707F47" w:rsidP="001543C8">
            <w:pPr>
              <w:autoSpaceDE w:val="0"/>
              <w:autoSpaceDN w:val="0"/>
              <w:adjustRightInd w:val="0"/>
              <w:rPr>
                <w:rFonts w:asciiTheme="minorHAnsi" w:hAnsiTheme="minorHAnsi" w:cs="Book Antiqua"/>
                <w:b/>
                <w:bCs/>
                <w:color w:val="000000"/>
                <w:sz w:val="24"/>
                <w:szCs w:val="24"/>
              </w:rPr>
            </w:pPr>
            <w:r w:rsidRPr="00B75911">
              <w:rPr>
                <w:rFonts w:asciiTheme="minorHAnsi" w:hAnsiTheme="minorHAnsi" w:cs="Book Antiqua"/>
                <w:b/>
                <w:bCs/>
                <w:color w:val="000000"/>
                <w:sz w:val="24"/>
                <w:szCs w:val="24"/>
              </w:rPr>
              <w:t xml:space="preserve">Hospital: </w:t>
            </w:r>
          </w:p>
        </w:tc>
      </w:tr>
      <w:tr w:rsidR="00707F47" w:rsidRPr="00B75911" w:rsidTr="001543C8">
        <w:tc>
          <w:tcPr>
            <w:tcW w:w="4320" w:type="dxa"/>
          </w:tcPr>
          <w:p w:rsidR="00707F47" w:rsidRPr="00B75911" w:rsidRDefault="00707F47" w:rsidP="001543C8">
            <w:pPr>
              <w:autoSpaceDE w:val="0"/>
              <w:autoSpaceDN w:val="0"/>
              <w:adjustRightInd w:val="0"/>
              <w:rPr>
                <w:rFonts w:asciiTheme="minorHAnsi" w:hAnsiTheme="minorHAnsi" w:cs="Book Antiqua"/>
                <w:b/>
                <w:bCs/>
                <w:color w:val="000000"/>
                <w:sz w:val="24"/>
                <w:szCs w:val="24"/>
              </w:rPr>
            </w:pPr>
            <w:r w:rsidRPr="00B75911">
              <w:rPr>
                <w:rFonts w:asciiTheme="minorHAnsi" w:hAnsiTheme="minorHAnsi" w:cs="Book Antiqua"/>
                <w:b/>
                <w:bCs/>
                <w:color w:val="000000"/>
                <w:sz w:val="24"/>
                <w:szCs w:val="24"/>
              </w:rPr>
              <w:t xml:space="preserve">Title: </w:t>
            </w:r>
          </w:p>
        </w:tc>
        <w:tc>
          <w:tcPr>
            <w:tcW w:w="4320" w:type="dxa"/>
          </w:tcPr>
          <w:p w:rsidR="00707F47" w:rsidRPr="00B75911" w:rsidRDefault="00707F47" w:rsidP="009F34EB">
            <w:pPr>
              <w:autoSpaceDE w:val="0"/>
              <w:autoSpaceDN w:val="0"/>
              <w:adjustRightInd w:val="0"/>
              <w:rPr>
                <w:rFonts w:asciiTheme="minorHAnsi" w:hAnsiTheme="minorHAnsi" w:cs="Book Antiqua"/>
                <w:b/>
                <w:bCs/>
                <w:color w:val="000000"/>
                <w:sz w:val="24"/>
                <w:szCs w:val="24"/>
              </w:rPr>
            </w:pPr>
            <w:r w:rsidRPr="00B75911">
              <w:rPr>
                <w:rFonts w:asciiTheme="minorHAnsi" w:hAnsiTheme="minorHAnsi" w:cs="Book Antiqua"/>
                <w:b/>
                <w:bCs/>
                <w:color w:val="000000"/>
                <w:sz w:val="24"/>
                <w:szCs w:val="24"/>
              </w:rPr>
              <w:t xml:space="preserve">Phone Number: </w:t>
            </w:r>
          </w:p>
        </w:tc>
      </w:tr>
    </w:tbl>
    <w:p w:rsidR="00470B5E" w:rsidRPr="00FA5CAD" w:rsidRDefault="00470B5E" w:rsidP="00E64ADE">
      <w:pPr>
        <w:spacing w:after="0" w:line="240" w:lineRule="auto"/>
        <w:jc w:val="center"/>
        <w:rPr>
          <w:rFonts w:asciiTheme="minorHAnsi" w:hAnsiTheme="minorHAnsi"/>
          <w:sz w:val="16"/>
          <w:szCs w:val="24"/>
        </w:rPr>
      </w:pPr>
    </w:p>
    <w:p w:rsidR="00E64ADE" w:rsidRPr="00B75911" w:rsidRDefault="00C04D1D" w:rsidP="00E64ADE">
      <w:pPr>
        <w:spacing w:after="0" w:line="240" w:lineRule="auto"/>
        <w:jc w:val="center"/>
        <w:rPr>
          <w:rFonts w:asciiTheme="minorHAnsi" w:hAnsiTheme="minorHAnsi"/>
          <w:sz w:val="24"/>
          <w:szCs w:val="24"/>
        </w:rPr>
      </w:pPr>
      <w:r w:rsidRPr="00B75911">
        <w:rPr>
          <w:rFonts w:asciiTheme="minorHAnsi" w:hAnsiTheme="minorHAnsi"/>
          <w:sz w:val="24"/>
          <w:szCs w:val="24"/>
        </w:rPr>
        <w:t xml:space="preserve">For more information, please contact Carol Wagner, </w:t>
      </w:r>
      <w:r w:rsidR="00FA5CAD">
        <w:rPr>
          <w:rFonts w:asciiTheme="minorHAnsi" w:hAnsiTheme="minorHAnsi"/>
          <w:sz w:val="24"/>
          <w:szCs w:val="24"/>
        </w:rPr>
        <w:t xml:space="preserve">Senior </w:t>
      </w:r>
      <w:r w:rsidRPr="00B75911">
        <w:rPr>
          <w:rFonts w:asciiTheme="minorHAnsi" w:hAnsiTheme="minorHAnsi"/>
          <w:sz w:val="24"/>
          <w:szCs w:val="24"/>
        </w:rPr>
        <w:t xml:space="preserve">Vice President of Patient Safety, </w:t>
      </w:r>
    </w:p>
    <w:p w:rsidR="009B222D" w:rsidRPr="00FC1BCB" w:rsidRDefault="00C04D1D" w:rsidP="00E64ADE">
      <w:pPr>
        <w:spacing w:after="0" w:line="240" w:lineRule="auto"/>
        <w:jc w:val="center"/>
        <w:rPr>
          <w:rFonts w:asciiTheme="minorHAnsi" w:hAnsiTheme="minorHAnsi"/>
          <w:sz w:val="24"/>
          <w:szCs w:val="24"/>
        </w:rPr>
      </w:pPr>
      <w:r w:rsidRPr="00B75911">
        <w:rPr>
          <w:rFonts w:asciiTheme="minorHAnsi" w:hAnsiTheme="minorHAnsi"/>
          <w:sz w:val="24"/>
          <w:szCs w:val="24"/>
        </w:rPr>
        <w:t xml:space="preserve">at (206) 577-1831 or </w:t>
      </w:r>
      <w:hyperlink r:id="rId12" w:history="1">
        <w:r w:rsidRPr="00B75911">
          <w:rPr>
            <w:rStyle w:val="Hyperlink"/>
            <w:rFonts w:asciiTheme="minorHAnsi" w:hAnsiTheme="minorHAnsi"/>
            <w:sz w:val="24"/>
            <w:szCs w:val="24"/>
          </w:rPr>
          <w:t>CarolW@wsha.org</w:t>
        </w:r>
      </w:hyperlink>
      <w:r w:rsidRPr="00B75911">
        <w:rPr>
          <w:rFonts w:asciiTheme="minorHAnsi" w:hAnsiTheme="minorHAnsi"/>
          <w:sz w:val="24"/>
          <w:szCs w:val="24"/>
        </w:rPr>
        <w:t>.</w:t>
      </w:r>
    </w:p>
    <w:sectPr w:rsidR="009B222D" w:rsidRPr="00FC1BCB" w:rsidSect="005C7BB3">
      <w:headerReference w:type="default" r:id="rId13"/>
      <w:footerReference w:type="default" r:id="rId14"/>
      <w:pgSz w:w="12240" w:h="15840"/>
      <w:pgMar w:top="90" w:right="1440" w:bottom="360" w:left="1620" w:header="270" w:footer="5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91" w:rsidRDefault="00BD6091" w:rsidP="001543C8">
      <w:pPr>
        <w:spacing w:after="0" w:line="240" w:lineRule="auto"/>
      </w:pPr>
      <w:r>
        <w:separator/>
      </w:r>
    </w:p>
  </w:endnote>
  <w:endnote w:type="continuationSeparator" w:id="0">
    <w:p w:rsidR="00BD6091" w:rsidRDefault="00BD6091" w:rsidP="0015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E9" w:rsidRPr="009706E9" w:rsidRDefault="009706E9" w:rsidP="009706E9">
    <w:pPr>
      <w:pStyle w:val="Footer"/>
      <w:pBdr>
        <w:top w:val="single" w:sz="4" w:space="1" w:color="auto"/>
      </w:pBdr>
      <w:jc w:val="center"/>
      <w:rPr>
        <w:sz w:val="18"/>
      </w:rPr>
    </w:pPr>
    <w:r w:rsidRPr="009706E9">
      <w:rPr>
        <w:sz w:val="18"/>
      </w:rPr>
      <w:t xml:space="preserve">Washington State Hospital Association: 300 Elliot Avenue W., Suite 300  </w:t>
    </w:r>
    <w:r w:rsidRPr="009706E9">
      <w:rPr>
        <w:sz w:val="18"/>
      </w:rPr>
      <w:sym w:font="Wingdings" w:char="F0AB"/>
    </w:r>
    <w:r w:rsidRPr="009706E9">
      <w:rPr>
        <w:sz w:val="18"/>
      </w:rPr>
      <w:t xml:space="preserve">  Seattle, WA 98119  </w:t>
    </w:r>
    <w:r w:rsidRPr="009706E9">
      <w:rPr>
        <w:sz w:val="18"/>
      </w:rPr>
      <w:sym w:font="Wingdings" w:char="F0AB"/>
    </w:r>
    <w:r w:rsidRPr="009706E9">
      <w:rPr>
        <w:sz w:val="18"/>
      </w:rPr>
      <w:t xml:space="preserve">  206</w:t>
    </w:r>
    <w:r>
      <w:rPr>
        <w:sz w:val="18"/>
      </w:rPr>
      <w:t>-</w:t>
    </w:r>
    <w:r w:rsidR="00FA5CAD">
      <w:rPr>
        <w:sz w:val="18"/>
      </w:rPr>
      <w:t>577-1839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91" w:rsidRDefault="00BD6091" w:rsidP="001543C8">
      <w:pPr>
        <w:spacing w:after="0" w:line="240" w:lineRule="auto"/>
      </w:pPr>
      <w:r>
        <w:separator/>
      </w:r>
    </w:p>
  </w:footnote>
  <w:footnote w:type="continuationSeparator" w:id="0">
    <w:p w:rsidR="00BD6091" w:rsidRDefault="00BD6091" w:rsidP="00154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1D" w:rsidRDefault="00B3681D" w:rsidP="001543C8">
    <w:pPr>
      <w:pStyle w:val="Header"/>
      <w:ind w:left="720"/>
    </w:pPr>
    <w:r>
      <w:t xml:space="preserve">                                                                                                  </w:t>
    </w:r>
  </w:p>
  <w:p w:rsidR="00BA0289" w:rsidRDefault="00BA02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E0F"/>
    <w:multiLevelType w:val="hybridMultilevel"/>
    <w:tmpl w:val="BCDA6CB2"/>
    <w:lvl w:ilvl="0" w:tplc="1F0C5AE2">
      <w:numFmt w:val="bullet"/>
      <w:lvlText w:val="•"/>
      <w:lvlJc w:val="left"/>
      <w:pPr>
        <w:ind w:left="1800" w:hanging="360"/>
      </w:pPr>
      <w:rPr>
        <w:rFonts w:ascii="Book Antiqua" w:eastAsia="Calibri"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83E01"/>
    <w:multiLevelType w:val="hybridMultilevel"/>
    <w:tmpl w:val="F22080FA"/>
    <w:lvl w:ilvl="0" w:tplc="1F0C5AE2">
      <w:numFmt w:val="bullet"/>
      <w:lvlText w:val="•"/>
      <w:lvlJc w:val="left"/>
      <w:pPr>
        <w:ind w:left="1080" w:hanging="360"/>
      </w:pPr>
      <w:rPr>
        <w:rFonts w:ascii="Book Antiqua" w:eastAsia="Calibr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042FEC"/>
    <w:multiLevelType w:val="hybridMultilevel"/>
    <w:tmpl w:val="7D3AB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F0065"/>
    <w:multiLevelType w:val="hybridMultilevel"/>
    <w:tmpl w:val="97286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70309"/>
    <w:multiLevelType w:val="hybridMultilevel"/>
    <w:tmpl w:val="2FCA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3C7F69"/>
    <w:multiLevelType w:val="hybridMultilevel"/>
    <w:tmpl w:val="57D0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865D5"/>
    <w:multiLevelType w:val="hybridMultilevel"/>
    <w:tmpl w:val="B06CAA3A"/>
    <w:lvl w:ilvl="0" w:tplc="1F0C5AE2">
      <w:numFmt w:val="bullet"/>
      <w:lvlText w:val="•"/>
      <w:lvlJc w:val="left"/>
      <w:pPr>
        <w:ind w:left="108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1058F"/>
    <w:multiLevelType w:val="hybridMultilevel"/>
    <w:tmpl w:val="FEEE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57A57"/>
    <w:multiLevelType w:val="hybridMultilevel"/>
    <w:tmpl w:val="7B9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65"/>
    <w:rsid w:val="00000AB2"/>
    <w:rsid w:val="00047DAD"/>
    <w:rsid w:val="000D4F6C"/>
    <w:rsid w:val="001239F2"/>
    <w:rsid w:val="00124A2D"/>
    <w:rsid w:val="001543C8"/>
    <w:rsid w:val="00195FD1"/>
    <w:rsid w:val="0019637A"/>
    <w:rsid w:val="001A0825"/>
    <w:rsid w:val="001D4065"/>
    <w:rsid w:val="001E6FF0"/>
    <w:rsid w:val="0020040B"/>
    <w:rsid w:val="00277D9A"/>
    <w:rsid w:val="003061BD"/>
    <w:rsid w:val="0032300B"/>
    <w:rsid w:val="003309ED"/>
    <w:rsid w:val="00333ECD"/>
    <w:rsid w:val="00342B63"/>
    <w:rsid w:val="003764B0"/>
    <w:rsid w:val="003D3F6D"/>
    <w:rsid w:val="003F08AC"/>
    <w:rsid w:val="00415947"/>
    <w:rsid w:val="00451310"/>
    <w:rsid w:val="00470B5E"/>
    <w:rsid w:val="00470C57"/>
    <w:rsid w:val="004B0DBA"/>
    <w:rsid w:val="00514B24"/>
    <w:rsid w:val="00530BCC"/>
    <w:rsid w:val="00563456"/>
    <w:rsid w:val="005C7BB3"/>
    <w:rsid w:val="005D7615"/>
    <w:rsid w:val="0060421C"/>
    <w:rsid w:val="006512F5"/>
    <w:rsid w:val="00661083"/>
    <w:rsid w:val="00695DFD"/>
    <w:rsid w:val="006E65C6"/>
    <w:rsid w:val="006F7295"/>
    <w:rsid w:val="00707F47"/>
    <w:rsid w:val="0072696F"/>
    <w:rsid w:val="00743754"/>
    <w:rsid w:val="00761480"/>
    <w:rsid w:val="007C6E5D"/>
    <w:rsid w:val="007D5C4B"/>
    <w:rsid w:val="008514B6"/>
    <w:rsid w:val="008B20DD"/>
    <w:rsid w:val="008F1221"/>
    <w:rsid w:val="0092268F"/>
    <w:rsid w:val="00922BE3"/>
    <w:rsid w:val="00933EBA"/>
    <w:rsid w:val="0094251B"/>
    <w:rsid w:val="009706E9"/>
    <w:rsid w:val="009A03B9"/>
    <w:rsid w:val="009B222D"/>
    <w:rsid w:val="009C4DDE"/>
    <w:rsid w:val="009F34EB"/>
    <w:rsid w:val="009F4BEA"/>
    <w:rsid w:val="009F5253"/>
    <w:rsid w:val="00A27D94"/>
    <w:rsid w:val="00AE381A"/>
    <w:rsid w:val="00B12C39"/>
    <w:rsid w:val="00B3681D"/>
    <w:rsid w:val="00B57BC4"/>
    <w:rsid w:val="00B74F7F"/>
    <w:rsid w:val="00B75911"/>
    <w:rsid w:val="00B836B4"/>
    <w:rsid w:val="00B860F6"/>
    <w:rsid w:val="00BA0289"/>
    <w:rsid w:val="00BB2E94"/>
    <w:rsid w:val="00BC580E"/>
    <w:rsid w:val="00BD6091"/>
    <w:rsid w:val="00C04D1D"/>
    <w:rsid w:val="00C160A3"/>
    <w:rsid w:val="00C22D41"/>
    <w:rsid w:val="00C33464"/>
    <w:rsid w:val="00C743E7"/>
    <w:rsid w:val="00C94ABB"/>
    <w:rsid w:val="00CE664E"/>
    <w:rsid w:val="00D46DB5"/>
    <w:rsid w:val="00D55FA5"/>
    <w:rsid w:val="00D9102E"/>
    <w:rsid w:val="00DA2C1D"/>
    <w:rsid w:val="00DC594E"/>
    <w:rsid w:val="00E61CE4"/>
    <w:rsid w:val="00E64ADE"/>
    <w:rsid w:val="00E815D0"/>
    <w:rsid w:val="00E965DD"/>
    <w:rsid w:val="00F11A15"/>
    <w:rsid w:val="00F26F63"/>
    <w:rsid w:val="00F62409"/>
    <w:rsid w:val="00F9568D"/>
    <w:rsid w:val="00FA5CAD"/>
    <w:rsid w:val="00FB35FE"/>
    <w:rsid w:val="00FC02E7"/>
    <w:rsid w:val="00FC1BCB"/>
    <w:rsid w:val="00FD0750"/>
    <w:rsid w:val="00FF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D306EB-C810-43F9-9E36-F218F54D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20DD"/>
    <w:rPr>
      <w:color w:val="0000FF"/>
      <w:u w:val="single"/>
    </w:rPr>
  </w:style>
  <w:style w:type="character" w:styleId="Strong">
    <w:name w:val="Strong"/>
    <w:uiPriority w:val="22"/>
    <w:qFormat/>
    <w:rsid w:val="004B0DBA"/>
    <w:rPr>
      <w:b/>
      <w:bCs/>
    </w:rPr>
  </w:style>
  <w:style w:type="paragraph" w:styleId="BalloonText">
    <w:name w:val="Balloon Text"/>
    <w:basedOn w:val="Normal"/>
    <w:link w:val="BalloonTextChar"/>
    <w:uiPriority w:val="99"/>
    <w:semiHidden/>
    <w:unhideWhenUsed/>
    <w:rsid w:val="004B0D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0DBA"/>
    <w:rPr>
      <w:rFonts w:ascii="Tahoma" w:hAnsi="Tahoma" w:cs="Tahoma"/>
      <w:sz w:val="16"/>
      <w:szCs w:val="16"/>
    </w:rPr>
  </w:style>
  <w:style w:type="paragraph" w:styleId="ListParagraph">
    <w:name w:val="List Paragraph"/>
    <w:basedOn w:val="Normal"/>
    <w:uiPriority w:val="34"/>
    <w:qFormat/>
    <w:rsid w:val="00707F47"/>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154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3C8"/>
  </w:style>
  <w:style w:type="paragraph" w:styleId="Footer">
    <w:name w:val="footer"/>
    <w:basedOn w:val="Normal"/>
    <w:link w:val="FooterChar"/>
    <w:uiPriority w:val="99"/>
    <w:unhideWhenUsed/>
    <w:rsid w:val="00154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C8"/>
  </w:style>
  <w:style w:type="character" w:styleId="FollowedHyperlink">
    <w:name w:val="FollowedHyperlink"/>
    <w:uiPriority w:val="99"/>
    <w:semiHidden/>
    <w:unhideWhenUsed/>
    <w:rsid w:val="003061BD"/>
    <w:rPr>
      <w:color w:val="800080"/>
      <w:u w:val="single"/>
    </w:rPr>
  </w:style>
  <w:style w:type="character" w:styleId="CommentReference">
    <w:name w:val="annotation reference"/>
    <w:basedOn w:val="DefaultParagraphFont"/>
    <w:uiPriority w:val="99"/>
    <w:semiHidden/>
    <w:unhideWhenUsed/>
    <w:rsid w:val="00695DFD"/>
    <w:rPr>
      <w:sz w:val="16"/>
      <w:szCs w:val="16"/>
    </w:rPr>
  </w:style>
  <w:style w:type="paragraph" w:styleId="CommentText">
    <w:name w:val="annotation text"/>
    <w:basedOn w:val="Normal"/>
    <w:link w:val="CommentTextChar"/>
    <w:uiPriority w:val="99"/>
    <w:semiHidden/>
    <w:unhideWhenUsed/>
    <w:rsid w:val="00695DFD"/>
    <w:pPr>
      <w:spacing w:line="240" w:lineRule="auto"/>
    </w:pPr>
    <w:rPr>
      <w:sz w:val="20"/>
      <w:szCs w:val="20"/>
    </w:rPr>
  </w:style>
  <w:style w:type="character" w:customStyle="1" w:styleId="CommentTextChar">
    <w:name w:val="Comment Text Char"/>
    <w:basedOn w:val="DefaultParagraphFont"/>
    <w:link w:val="CommentText"/>
    <w:uiPriority w:val="99"/>
    <w:semiHidden/>
    <w:rsid w:val="00695DFD"/>
  </w:style>
  <w:style w:type="paragraph" w:styleId="CommentSubject">
    <w:name w:val="annotation subject"/>
    <w:basedOn w:val="CommentText"/>
    <w:next w:val="CommentText"/>
    <w:link w:val="CommentSubjectChar"/>
    <w:uiPriority w:val="99"/>
    <w:semiHidden/>
    <w:unhideWhenUsed/>
    <w:rsid w:val="00695DFD"/>
    <w:rPr>
      <w:b/>
      <w:bCs/>
    </w:rPr>
  </w:style>
  <w:style w:type="character" w:customStyle="1" w:styleId="CommentSubjectChar">
    <w:name w:val="Comment Subject Char"/>
    <w:basedOn w:val="CommentTextChar"/>
    <w:link w:val="CommentSubject"/>
    <w:uiPriority w:val="99"/>
    <w:semiHidden/>
    <w:rsid w:val="00695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23591">
      <w:bodyDiv w:val="1"/>
      <w:marLeft w:val="60"/>
      <w:marRight w:val="60"/>
      <w:marTop w:val="60"/>
      <w:marBottom w:val="15"/>
      <w:divBdr>
        <w:top w:val="none" w:sz="0" w:space="0" w:color="auto"/>
        <w:left w:val="none" w:sz="0" w:space="0" w:color="auto"/>
        <w:bottom w:val="none" w:sz="0" w:space="0" w:color="auto"/>
        <w:right w:val="none" w:sz="0" w:space="0" w:color="auto"/>
      </w:divBdr>
      <w:divsChild>
        <w:div w:id="56237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W@wsh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rolW@wsh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anb@wsh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WSHA</Company>
  <LinksUpToDate>false</LinksUpToDate>
  <CharactersWithSpaces>6007</CharactersWithSpaces>
  <SharedDoc>false</SharedDoc>
  <HLinks>
    <vt:vector size="24" baseType="variant">
      <vt:variant>
        <vt:i4>4522096</vt:i4>
      </vt:variant>
      <vt:variant>
        <vt:i4>12</vt:i4>
      </vt:variant>
      <vt:variant>
        <vt:i4>0</vt:i4>
      </vt:variant>
      <vt:variant>
        <vt:i4>5</vt:i4>
      </vt:variant>
      <vt:variant>
        <vt:lpwstr>mailto:CarolW@wsha.org</vt:lpwstr>
      </vt:variant>
      <vt:variant>
        <vt:lpwstr/>
      </vt:variant>
      <vt:variant>
        <vt:i4>6029423</vt:i4>
      </vt:variant>
      <vt:variant>
        <vt:i4>9</vt:i4>
      </vt:variant>
      <vt:variant>
        <vt:i4>0</vt:i4>
      </vt:variant>
      <vt:variant>
        <vt:i4>5</vt:i4>
      </vt:variant>
      <vt:variant>
        <vt:lpwstr>mailto:meganb@wsha.org</vt:lpwstr>
      </vt:variant>
      <vt:variant>
        <vt:lpwstr/>
      </vt:variant>
      <vt:variant>
        <vt:i4>1769537</vt:i4>
      </vt:variant>
      <vt:variant>
        <vt:i4>6</vt:i4>
      </vt:variant>
      <vt:variant>
        <vt:i4>0</vt:i4>
      </vt:variant>
      <vt:variant>
        <vt:i4>5</vt:i4>
      </vt:variant>
      <vt:variant>
        <vt:lpwstr>http://www.wsha.org/files/82/Web Conference info July 26.doc</vt:lpwstr>
      </vt:variant>
      <vt:variant>
        <vt:lpwstr/>
      </vt:variant>
      <vt:variant>
        <vt:i4>4522096</vt:i4>
      </vt:variant>
      <vt:variant>
        <vt:i4>3</vt:i4>
      </vt:variant>
      <vt:variant>
        <vt:i4>0</vt:i4>
      </vt:variant>
      <vt:variant>
        <vt:i4>5</vt:i4>
      </vt:variant>
      <vt:variant>
        <vt:lpwstr>mailto:CarolW@wsha.org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Heineccius</dc:creator>
  <cp:keywords/>
  <cp:lastModifiedBy>Megan Boucher</cp:lastModifiedBy>
  <cp:revision>9</cp:revision>
  <cp:lastPrinted>2011-07-26T00:18:00Z</cp:lastPrinted>
  <dcterms:created xsi:type="dcterms:W3CDTF">2015-03-02T16:33:00Z</dcterms:created>
  <dcterms:modified xsi:type="dcterms:W3CDTF">2015-03-02T20:00:00Z</dcterms:modified>
</cp:coreProperties>
</file>