
<file path=[Content_Types].xml><?xml version="1.0" encoding="utf-8"?>
<Types xmlns="http://schemas.openxmlformats.org/package/2006/content-types">
  <Default Extension="E858BAD0"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EE38B" w14:textId="061A11B0" w:rsidR="00A46B38" w:rsidRDefault="00C065B8">
      <w:pPr>
        <w:rPr>
          <w:b/>
          <w:bCs/>
          <w:sz w:val="28"/>
          <w:szCs w:val="28"/>
        </w:rPr>
      </w:pPr>
      <w:r w:rsidRPr="00C065B8">
        <w:rPr>
          <w:b/>
          <w:bCs/>
          <w:sz w:val="28"/>
          <w:szCs w:val="28"/>
        </w:rPr>
        <w:t>Provider Relief Funding Reporting Requirements</w:t>
      </w:r>
    </w:p>
    <w:p w14:paraId="25D173C1" w14:textId="70B3FBCA" w:rsidR="00C065B8" w:rsidRDefault="006641DF">
      <w:r>
        <w:rPr>
          <w:sz w:val="24"/>
          <w:szCs w:val="24"/>
        </w:rPr>
        <w:t xml:space="preserve">HHS issued </w:t>
      </w:r>
      <w:hyperlink r:id="rId4" w:history="1">
        <w:r w:rsidRPr="00DD15A2">
          <w:rPr>
            <w:rStyle w:val="Hyperlink"/>
            <w:sz w:val="24"/>
            <w:szCs w:val="24"/>
          </w:rPr>
          <w:t>new reporting guidance</w:t>
        </w:r>
      </w:hyperlink>
      <w:r>
        <w:rPr>
          <w:sz w:val="24"/>
          <w:szCs w:val="24"/>
        </w:rPr>
        <w:t xml:space="preserve"> in June.  HHS is assigning multiple reporting deadlines depending on when the Provider Relief Funds were received.  Here is a table on the new reporting requirements:</w:t>
      </w:r>
    </w:p>
    <w:p w14:paraId="47927C64" w14:textId="1B3B588B" w:rsidR="00C065B8" w:rsidRDefault="00C065B8">
      <w:r>
        <w:rPr>
          <w:noProof/>
        </w:rPr>
        <w:drawing>
          <wp:inline distT="0" distB="0" distL="0" distR="0" wp14:anchorId="073AD4D7" wp14:editId="7703E28A">
            <wp:extent cx="4991100" cy="2895600"/>
            <wp:effectExtent l="0" t="0" r="0" b="0"/>
            <wp:docPr id="1" name="Picture 1"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100" cy="2895600"/>
                    </a:xfrm>
                    <a:prstGeom prst="rect">
                      <a:avLst/>
                    </a:prstGeom>
                    <a:noFill/>
                    <a:ln>
                      <a:noFill/>
                    </a:ln>
                  </pic:spPr>
                </pic:pic>
              </a:graphicData>
            </a:graphic>
          </wp:inline>
        </w:drawing>
      </w:r>
    </w:p>
    <w:p w14:paraId="4EC07CE6" w14:textId="17799702" w:rsidR="009B0B56" w:rsidRDefault="009B0B56">
      <w:r>
        <w:t>The following is a summary of major changes:</w:t>
      </w:r>
    </w:p>
    <w:p w14:paraId="1CB42DD4" w14:textId="0FE987ED" w:rsidR="009B0B56" w:rsidRDefault="009B0B56" w:rsidP="009B0B56">
      <w:pPr>
        <w:rPr>
          <w:rFonts w:eastAsia="Times New Roman"/>
        </w:rPr>
      </w:pPr>
      <w:r>
        <w:rPr>
          <w:rFonts w:eastAsia="Times New Roman"/>
          <w:b/>
          <w:bCs/>
        </w:rPr>
        <w:t>1. Deadline to Use Funds and Reporting Time Period -</w:t>
      </w:r>
      <w:r>
        <w:rPr>
          <w:rFonts w:eastAsia="Times New Roman"/>
        </w:rPr>
        <w:t xml:space="preserve"> The deadline for use of funds and reporting will be based on when the various targeted and general distributions were received. The reporting period is only 90 days long in each instance. The result of HHS's reporting approach is that even if a </w:t>
      </w:r>
      <w:r w:rsidR="00D86FEB">
        <w:rPr>
          <w:rFonts w:eastAsia="Times New Roman"/>
        </w:rPr>
        <w:t>hospital</w:t>
      </w:r>
      <w:r>
        <w:rPr>
          <w:rFonts w:eastAsia="Times New Roman"/>
        </w:rPr>
        <w:t xml:space="preserve"> has enough costs and/or lost revenue to allocate every dollar of PRF funding received to date, you would not be able to during this first 90 day reporting period. You can only report the use of PRF funding received by June 30, 2020. This is obviously going to extend the PRF program far longer than most hospitals anticipated. For example, HHS will likely distribute PRF funding after July 1</w:t>
      </w:r>
      <w:r w:rsidRPr="009B0B56">
        <w:rPr>
          <w:rFonts w:eastAsia="Times New Roman"/>
          <w:vertAlign w:val="superscript"/>
        </w:rPr>
        <w:t>st</w:t>
      </w:r>
      <w:r>
        <w:rPr>
          <w:rFonts w:eastAsia="Times New Roman"/>
        </w:rPr>
        <w:t xml:space="preserve">, </w:t>
      </w:r>
      <w:r w:rsidR="00D86FEB">
        <w:rPr>
          <w:rFonts w:eastAsia="Times New Roman"/>
        </w:rPr>
        <w:t>2021,</w:t>
      </w:r>
      <w:r>
        <w:rPr>
          <w:rFonts w:eastAsia="Times New Roman"/>
        </w:rPr>
        <w:t xml:space="preserve"> to some hospitals, and these hospitals </w:t>
      </w:r>
      <w:r w:rsidR="00D86FEB">
        <w:rPr>
          <w:rFonts w:eastAsia="Times New Roman"/>
        </w:rPr>
        <w:t>will not</w:t>
      </w:r>
      <w:r>
        <w:rPr>
          <w:rFonts w:eastAsia="Times New Roman"/>
        </w:rPr>
        <w:t xml:space="preserve"> be able to actually report on the use of that funding until 2023.</w:t>
      </w:r>
    </w:p>
    <w:p w14:paraId="3AAA0830" w14:textId="530D970A" w:rsidR="009B0B56" w:rsidRDefault="009B0B56" w:rsidP="009B0B56">
      <w:pPr>
        <w:rPr>
          <w:rFonts w:eastAsia="Times New Roman"/>
        </w:rPr>
      </w:pPr>
      <w:r>
        <w:rPr>
          <w:rFonts w:eastAsia="Times New Roman"/>
          <w:b/>
          <w:bCs/>
        </w:rPr>
        <w:t>2. Reporting Entity -</w:t>
      </w:r>
      <w:r>
        <w:rPr>
          <w:rFonts w:eastAsia="Times New Roman"/>
        </w:rPr>
        <w:t> For Targeted Distribution recipients, the direct recipient must be the reporting entity. That remains the case even if a Parent Organization is reporting on the use of General Distribution payments, or if the Targeted Distribution was transferred to the Parent or other Subsidiaries. This guidance also adds that transferring Targeted Distribution payments will increase the odds of being audited by HRSA.</w:t>
      </w:r>
    </w:p>
    <w:p w14:paraId="6F4E7DB7" w14:textId="613D9B1F" w:rsidR="009B0B56" w:rsidRDefault="009B0B56" w:rsidP="009B0B56">
      <w:pPr>
        <w:rPr>
          <w:rFonts w:eastAsia="Times New Roman"/>
        </w:rPr>
      </w:pPr>
      <w:r>
        <w:rPr>
          <w:rFonts w:eastAsia="Times New Roman"/>
          <w:b/>
          <w:bCs/>
        </w:rPr>
        <w:t>3. Other Assistance Received -</w:t>
      </w:r>
      <w:r>
        <w:rPr>
          <w:rFonts w:eastAsia="Times New Roman"/>
        </w:rPr>
        <w:t xml:space="preserve"> Just like the January 15, </w:t>
      </w:r>
      <w:r w:rsidR="00D86FEB">
        <w:rPr>
          <w:rFonts w:eastAsia="Times New Roman"/>
        </w:rPr>
        <w:t>2021,</w:t>
      </w:r>
      <w:r>
        <w:rPr>
          <w:rFonts w:eastAsia="Times New Roman"/>
        </w:rPr>
        <w:t xml:space="preserve"> reporting guidance, the Other Assistance request is for data purposes, but distinct and separate from the lost revenue calculation. In other words, HHS is keeping the position that FEMA funding received should not factor into revenue calculations</w:t>
      </w:r>
      <w:r w:rsidR="00D86FEB">
        <w:rPr>
          <w:rFonts w:eastAsia="Times New Roman"/>
        </w:rPr>
        <w:t>.</w:t>
      </w:r>
      <w:r>
        <w:rPr>
          <w:rFonts w:eastAsia="Times New Roman"/>
        </w:rPr>
        <w:t xml:space="preserve"> This guidance does add detail that Other Assistance must be documented by quarter instead of an overall amount.</w:t>
      </w:r>
    </w:p>
    <w:p w14:paraId="0F7A207C" w14:textId="2AAED454" w:rsidR="009B0B56" w:rsidRDefault="009B0B56" w:rsidP="009B0B56">
      <w:pPr>
        <w:rPr>
          <w:rFonts w:eastAsia="Times New Roman"/>
        </w:rPr>
      </w:pPr>
      <w:r>
        <w:rPr>
          <w:rFonts w:eastAsia="Times New Roman"/>
          <w:b/>
          <w:bCs/>
        </w:rPr>
        <w:lastRenderedPageBreak/>
        <w:t>4. Use of Funding -</w:t>
      </w:r>
      <w:r>
        <w:rPr>
          <w:rFonts w:eastAsia="Times New Roman"/>
        </w:rPr>
        <w:t xml:space="preserve"> The new guidance maintains the existing understanding that COVID-19 costs must be claimed first before lost revenue. The key addition is the requirement that COVID-19 expenses claimed be broken out by quarter.</w:t>
      </w:r>
    </w:p>
    <w:p w14:paraId="4A9FEF21" w14:textId="10146E5D" w:rsidR="009B0B56" w:rsidRDefault="009B0B56" w:rsidP="009B0B56">
      <w:pPr>
        <w:rPr>
          <w:rFonts w:eastAsia="Times New Roman"/>
        </w:rPr>
      </w:pPr>
      <w:r>
        <w:rPr>
          <w:rFonts w:eastAsia="Times New Roman"/>
          <w:b/>
          <w:bCs/>
        </w:rPr>
        <w:t>5. Lost Revenue Reimbursement -</w:t>
      </w:r>
      <w:r>
        <w:rPr>
          <w:rFonts w:eastAsia="Times New Roman"/>
        </w:rPr>
        <w:t> The policy maintains the option of comparing actuals to actuals, actuals to budget, and an allowance to propose an alternative approach.  Again, the key addition is the requirement that the revenue calculation must be broken out by quarter until the deadline for use of funds for that reporting period.</w:t>
      </w:r>
    </w:p>
    <w:p w14:paraId="74A590BD" w14:textId="77777777" w:rsidR="009B0B56" w:rsidRDefault="009B0B56" w:rsidP="009B0B56">
      <w:pPr>
        <w:rPr>
          <w:rFonts w:eastAsia="Times New Roman"/>
        </w:rPr>
      </w:pPr>
      <w:r>
        <w:rPr>
          <w:rFonts w:eastAsia="Times New Roman"/>
          <w:b/>
          <w:bCs/>
        </w:rPr>
        <w:t>6. Survey Section -</w:t>
      </w:r>
      <w:r>
        <w:rPr>
          <w:rFonts w:eastAsia="Times New Roman"/>
        </w:rPr>
        <w:t> The only completely new data requirement included in the updated guidance is a "Survey" section, focusing on the following questions:</w:t>
      </w:r>
    </w:p>
    <w:p w14:paraId="5A970208" w14:textId="0D8541AC" w:rsidR="009B0B56" w:rsidRDefault="009B0B56" w:rsidP="009B0B56">
      <w:pPr>
        <w:rPr>
          <w:rFonts w:eastAsia="Times New Roman"/>
        </w:rPr>
      </w:pPr>
      <w:r w:rsidRPr="009B0B56">
        <w:rPr>
          <w:rFonts w:eastAsia="Times New Roman"/>
          <w:noProof/>
          <w:sz w:val="24"/>
          <w:szCs w:val="24"/>
        </w:rPr>
        <w:drawing>
          <wp:inline distT="0" distB="0" distL="0" distR="0" wp14:anchorId="463FE800" wp14:editId="3F373C85">
            <wp:extent cx="4641850" cy="1371600"/>
            <wp:effectExtent l="0" t="0" r="635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41850" cy="1371600"/>
                    </a:xfrm>
                    <a:prstGeom prst="rect">
                      <a:avLst/>
                    </a:prstGeom>
                    <a:noFill/>
                    <a:ln>
                      <a:noFill/>
                    </a:ln>
                  </pic:spPr>
                </pic:pic>
              </a:graphicData>
            </a:graphic>
          </wp:inline>
        </w:drawing>
      </w:r>
    </w:p>
    <w:p w14:paraId="4C3511DD" w14:textId="47279E8A" w:rsidR="009B0B56" w:rsidRDefault="000309F4" w:rsidP="009B0B56">
      <w:pPr>
        <w:rPr>
          <w:rFonts w:eastAsia="Times New Roman"/>
        </w:rPr>
      </w:pPr>
      <w:r>
        <w:rPr>
          <w:rFonts w:eastAsia="Times New Roman"/>
        </w:rPr>
        <w:t xml:space="preserve">In addition, HHS published an update of the </w:t>
      </w:r>
      <w:r w:rsidR="00356C60">
        <w:rPr>
          <w:rFonts w:eastAsia="Times New Roman"/>
        </w:rPr>
        <w:t xml:space="preserve">Provider Relief Funding </w:t>
      </w:r>
      <w:hyperlink r:id="rId8" w:history="1">
        <w:r w:rsidR="00DD15A2" w:rsidRPr="00DD15A2">
          <w:rPr>
            <w:rStyle w:val="Hyperlink"/>
            <w:rFonts w:eastAsia="Times New Roman"/>
          </w:rPr>
          <w:t>F</w:t>
        </w:r>
        <w:r w:rsidR="00356C60" w:rsidRPr="00DD15A2">
          <w:rPr>
            <w:rStyle w:val="Hyperlink"/>
            <w:rFonts w:eastAsia="Times New Roman"/>
          </w:rPr>
          <w:t xml:space="preserve">requently </w:t>
        </w:r>
        <w:r w:rsidR="00DD15A2" w:rsidRPr="00DD15A2">
          <w:rPr>
            <w:rStyle w:val="Hyperlink"/>
            <w:rFonts w:eastAsia="Times New Roman"/>
          </w:rPr>
          <w:t>A</w:t>
        </w:r>
        <w:r w:rsidR="00356C60" w:rsidRPr="00DD15A2">
          <w:rPr>
            <w:rStyle w:val="Hyperlink"/>
            <w:rFonts w:eastAsia="Times New Roman"/>
          </w:rPr>
          <w:t xml:space="preserve">sked </w:t>
        </w:r>
        <w:r w:rsidR="00DD15A2" w:rsidRPr="00DD15A2">
          <w:rPr>
            <w:rStyle w:val="Hyperlink"/>
            <w:rFonts w:eastAsia="Times New Roman"/>
          </w:rPr>
          <w:t>Q</w:t>
        </w:r>
        <w:r w:rsidR="00356C60" w:rsidRPr="00DD15A2">
          <w:rPr>
            <w:rStyle w:val="Hyperlink"/>
            <w:rFonts w:eastAsia="Times New Roman"/>
          </w:rPr>
          <w:t>uestions</w:t>
        </w:r>
      </w:hyperlink>
      <w:r w:rsidR="00DD15A2">
        <w:rPr>
          <w:rFonts w:eastAsia="Times New Roman"/>
        </w:rPr>
        <w:t>.</w:t>
      </w:r>
    </w:p>
    <w:p w14:paraId="3D69301D" w14:textId="0BE79F88" w:rsidR="009B0B56" w:rsidRDefault="00D86FEB" w:rsidP="009B0B56">
      <w:pPr>
        <w:rPr>
          <w:rFonts w:eastAsia="Times New Roman"/>
        </w:rPr>
      </w:pPr>
      <w:r>
        <w:rPr>
          <w:rFonts w:eastAsia="Times New Roman"/>
        </w:rPr>
        <w:t xml:space="preserve">If you have questions, please contact Andrew Busz at </w:t>
      </w:r>
      <w:hyperlink r:id="rId9" w:history="1">
        <w:r w:rsidRPr="00607493">
          <w:rPr>
            <w:rStyle w:val="Hyperlink"/>
            <w:rFonts w:eastAsia="Times New Roman"/>
          </w:rPr>
          <w:t>AndrewB@wsha.org</w:t>
        </w:r>
      </w:hyperlink>
      <w:r>
        <w:rPr>
          <w:rFonts w:eastAsia="Times New Roman"/>
        </w:rPr>
        <w:t xml:space="preserve"> or (206)216-2533 or Eric Lewis at </w:t>
      </w:r>
      <w:hyperlink r:id="rId10" w:history="1">
        <w:r w:rsidRPr="00607493">
          <w:rPr>
            <w:rStyle w:val="Hyperlink"/>
            <w:rFonts w:eastAsia="Times New Roman"/>
          </w:rPr>
          <w:t>EricL@wsha.org</w:t>
        </w:r>
      </w:hyperlink>
      <w:r>
        <w:rPr>
          <w:rFonts w:eastAsia="Times New Roman"/>
        </w:rPr>
        <w:t xml:space="preserve"> or (206)216-2502.</w:t>
      </w:r>
    </w:p>
    <w:p w14:paraId="77F3E6DC" w14:textId="77777777" w:rsidR="009B0B56" w:rsidRDefault="009B0B56"/>
    <w:sectPr w:rsidR="009B0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MTQzNTcyNLQwsTBU0lEKTi0uzszPAykwrAUApjPvwSwAAAA="/>
  </w:docVars>
  <w:rsids>
    <w:rsidRoot w:val="00C065B8"/>
    <w:rsid w:val="000309F4"/>
    <w:rsid w:val="00174A6B"/>
    <w:rsid w:val="00356C60"/>
    <w:rsid w:val="006641DF"/>
    <w:rsid w:val="009B0B56"/>
    <w:rsid w:val="00A46B38"/>
    <w:rsid w:val="00C065B8"/>
    <w:rsid w:val="00D86FEB"/>
    <w:rsid w:val="00DD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7DDB"/>
  <w15:chartTrackingRefBased/>
  <w15:docId w15:val="{3A4C0E2F-9ADB-4FA2-9CAD-5E5B9278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FEB"/>
    <w:rPr>
      <w:color w:val="0563C1" w:themeColor="hyperlink"/>
      <w:u w:val="single"/>
    </w:rPr>
  </w:style>
  <w:style w:type="character" w:styleId="UnresolvedMention">
    <w:name w:val="Unresolved Mention"/>
    <w:basedOn w:val="DefaultParagraphFont"/>
    <w:uiPriority w:val="99"/>
    <w:semiHidden/>
    <w:unhideWhenUsed/>
    <w:rsid w:val="00D8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sites/default/files/provider-relief-fund-general-distribution-faqs.pdf" TargetMode="External"/><Relationship Id="rId3" Type="http://schemas.openxmlformats.org/officeDocument/2006/relationships/webSettings" Target="webSettings.xml"/><Relationship Id="rId7" Type="http://schemas.openxmlformats.org/officeDocument/2006/relationships/image" Target="cid:ii_kpwukxid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858BAD0"/><Relationship Id="rId10" Type="http://schemas.openxmlformats.org/officeDocument/2006/relationships/hyperlink" Target="mailto:EricL@wsha.org" TargetMode="External"/><Relationship Id="rId4" Type="http://schemas.openxmlformats.org/officeDocument/2006/relationships/hyperlink" Target="https://www.hhs.gov/sites/default/files/provider-post-payment-notice-of-reporting-requirements-june-2021.pdf" TargetMode="External"/><Relationship Id="rId9" Type="http://schemas.openxmlformats.org/officeDocument/2006/relationships/hyperlink" Target="mailto:AndrewB@ws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Lewis</dc:creator>
  <cp:keywords/>
  <dc:description/>
  <cp:lastModifiedBy>Joanna Castellanos</cp:lastModifiedBy>
  <cp:revision>2</cp:revision>
  <cp:lastPrinted>2021-06-30T17:16:00Z</cp:lastPrinted>
  <dcterms:created xsi:type="dcterms:W3CDTF">2021-07-01T19:34:00Z</dcterms:created>
  <dcterms:modified xsi:type="dcterms:W3CDTF">2021-07-01T19:34:00Z</dcterms:modified>
</cp:coreProperties>
</file>